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AD7885">
      <w:pPr>
        <w:pStyle w:val="2"/>
        <w:spacing w:line="288" w:lineRule="auto"/>
        <w:rPr>
          <w:sz w:val="21"/>
        </w:rPr>
      </w:pPr>
    </w:p>
    <w:p w14:paraId="4EBBCF53">
      <w:pPr>
        <w:pStyle w:val="2"/>
        <w:spacing w:line="288" w:lineRule="auto"/>
        <w:rPr>
          <w:sz w:val="21"/>
        </w:rPr>
      </w:pPr>
    </w:p>
    <w:p w14:paraId="4BD07B82">
      <w:pPr>
        <w:pStyle w:val="2"/>
        <w:spacing w:line="289" w:lineRule="auto"/>
        <w:rPr>
          <w:sz w:val="21"/>
        </w:rPr>
      </w:pPr>
    </w:p>
    <w:p w14:paraId="53A3C608">
      <w:pPr>
        <w:pStyle w:val="2"/>
        <w:spacing w:line="289" w:lineRule="auto"/>
        <w:rPr>
          <w:sz w:val="21"/>
        </w:rPr>
      </w:pPr>
    </w:p>
    <w:p w14:paraId="752FD707">
      <w:pPr>
        <w:spacing w:before="101" w:line="230" w:lineRule="auto"/>
        <w:ind w:left="21"/>
        <w:rPr>
          <w:rFonts w:hint="eastAsia" w:ascii="Times New Roman" w:hAnsi="Times New Roman" w:eastAsia="黑体" w:cs="Times New Roman"/>
          <w:sz w:val="31"/>
          <w:szCs w:val="31"/>
          <w:lang w:val="en-US" w:eastAsia="zh-CN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36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36"/>
          <w:sz w:val="31"/>
          <w:szCs w:val="31"/>
          <w:lang w:val="en-US" w:eastAsia="zh-CN"/>
        </w:rPr>
        <w:t>4</w:t>
      </w:r>
    </w:p>
    <w:p w14:paraId="7151B3E4">
      <w:pPr>
        <w:pStyle w:val="2"/>
        <w:spacing w:line="307" w:lineRule="auto"/>
        <w:rPr>
          <w:sz w:val="21"/>
        </w:rPr>
      </w:pPr>
    </w:p>
    <w:p w14:paraId="4C19B280">
      <w:pPr>
        <w:pStyle w:val="2"/>
        <w:spacing w:line="307" w:lineRule="auto"/>
        <w:rPr>
          <w:sz w:val="21"/>
        </w:rPr>
      </w:pPr>
    </w:p>
    <w:p w14:paraId="41537989">
      <w:pPr>
        <w:spacing w:before="140" w:line="211" w:lineRule="auto"/>
        <w:ind w:left="1892"/>
        <w:outlineLvl w:val="0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b/>
          <w:bCs/>
          <w:spacing w:val="2"/>
          <w:sz w:val="43"/>
          <w:szCs w:val="43"/>
        </w:rPr>
        <w:t>高校基本科研项目申报指南</w:t>
      </w:r>
    </w:p>
    <w:p w14:paraId="6A494BD2">
      <w:pPr>
        <w:pStyle w:val="2"/>
        <w:spacing w:line="246" w:lineRule="auto"/>
        <w:rPr>
          <w:sz w:val="21"/>
        </w:rPr>
      </w:pPr>
    </w:p>
    <w:p w14:paraId="439B1BDA">
      <w:pPr>
        <w:pStyle w:val="2"/>
        <w:spacing w:line="246" w:lineRule="auto"/>
        <w:rPr>
          <w:sz w:val="21"/>
        </w:rPr>
      </w:pPr>
    </w:p>
    <w:p w14:paraId="276F94ED">
      <w:pPr>
        <w:pStyle w:val="2"/>
        <w:spacing w:line="247" w:lineRule="auto"/>
        <w:rPr>
          <w:sz w:val="21"/>
        </w:rPr>
      </w:pPr>
    </w:p>
    <w:p w14:paraId="6F02ECDC">
      <w:pPr>
        <w:spacing w:before="101" w:line="368" w:lineRule="auto"/>
        <w:ind w:left="11" w:right="62" w:firstLine="59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以下科学前沿方向及政策供学校在组织申报中参考，相关政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策文件可在互联网下载。</w:t>
      </w:r>
    </w:p>
    <w:p w14:paraId="1BE498CA">
      <w:pPr>
        <w:spacing w:before="4" w:line="226" w:lineRule="auto"/>
        <w:ind w:left="56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一、自由探索类方向</w:t>
      </w:r>
    </w:p>
    <w:p w14:paraId="0DE8C071">
      <w:pPr>
        <w:spacing w:before="240" w:line="218" w:lineRule="auto"/>
        <w:ind w:left="60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中国科学院与科睿唯安《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2024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研究前沿》报告</w:t>
      </w:r>
    </w:p>
    <w:p w14:paraId="101648C3">
      <w:pPr>
        <w:spacing w:before="252" w:line="226" w:lineRule="auto"/>
        <w:ind w:left="568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二、目标导向类政策</w:t>
      </w:r>
    </w:p>
    <w:p w14:paraId="059A35DF">
      <w:pPr>
        <w:spacing w:before="242" w:line="219" w:lineRule="auto"/>
        <w:ind w:left="58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中共中央</w:t>
      </w:r>
      <w:r>
        <w:rPr>
          <w:rFonts w:ascii="FangSong_GB2312" w:hAnsi="FangSong_GB2312" w:eastAsia="FangSong_GB2312" w:cs="FangSong_GB2312"/>
          <w:spacing w:val="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国务院《乡村全面振兴规划（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 xml:space="preserve">2024—2027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年）</w:t>
      </w:r>
    </w:p>
    <w:p w14:paraId="30A7A6FC">
      <w:pPr>
        <w:spacing w:before="252" w:line="294" w:lineRule="auto"/>
        <w:ind w:left="2" w:right="65" w:firstLine="55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中共中央</w:t>
      </w:r>
      <w:r>
        <w:rPr>
          <w:rFonts w:ascii="FangSong_GB2312" w:hAnsi="FangSong_GB2312" w:eastAsia="FangSong_GB2312" w:cs="FangSong_GB2312"/>
          <w:spacing w:val="5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国务院《关于进一步深化农村改革 扎实推进乡村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全面振兴的意见》</w:t>
      </w:r>
    </w:p>
    <w:p w14:paraId="556EC1DC">
      <w:pPr>
        <w:spacing w:before="253" w:line="297" w:lineRule="auto"/>
        <w:ind w:left="23" w:right="64" w:firstLine="51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3.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中共中央</w:t>
      </w:r>
      <w:r>
        <w:rPr>
          <w:rFonts w:ascii="FangSong_GB2312" w:hAnsi="FangSong_GB2312" w:eastAsia="FangSong_GB2312" w:cs="FangSong_GB2312"/>
          <w:spacing w:val="6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国务院《关于加快经济社会发展全面绿色转型的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意见》</w:t>
      </w:r>
    </w:p>
    <w:p w14:paraId="16F17BA4">
      <w:pPr>
        <w:spacing w:before="241" w:line="219" w:lineRule="auto"/>
        <w:ind w:left="53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4.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中共中央</w:t>
      </w:r>
      <w:r>
        <w:rPr>
          <w:rFonts w:ascii="FangSong_GB2312" w:hAnsi="FangSong_GB2312" w:eastAsia="FangSong_GB2312" w:cs="FangSong_GB2312"/>
          <w:spacing w:val="5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国务院《关于全面推进美丽中国建设的意见》</w:t>
      </w:r>
    </w:p>
    <w:p w14:paraId="45058ADB">
      <w:pPr>
        <w:spacing w:before="254" w:line="219" w:lineRule="auto"/>
        <w:ind w:left="54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5.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中共中央</w:t>
      </w:r>
      <w:r>
        <w:rPr>
          <w:rFonts w:ascii="FangSong_GB2312" w:hAnsi="FangSong_GB2312" w:eastAsia="FangSong_GB2312" w:cs="FangSong_GB2312"/>
          <w:spacing w:val="4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国务院《关于深化养老服务改革发展的意见》</w:t>
      </w:r>
    </w:p>
    <w:p w14:paraId="4597F73F">
      <w:pPr>
        <w:spacing w:before="252" w:line="219" w:lineRule="auto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6.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国务院办公厅《关于推动文化高质量发展的若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干经济政策》</w:t>
      </w:r>
    </w:p>
    <w:p w14:paraId="51D6E211">
      <w:pPr>
        <w:spacing w:before="252" w:line="295" w:lineRule="auto"/>
        <w:ind w:left="19" w:right="65" w:firstLine="52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7.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国务院办公厅转发生态环境部《关于建设美丽中国先行区的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实施意见》的通知</w:t>
      </w:r>
    </w:p>
    <w:p w14:paraId="010CFCAA">
      <w:pPr>
        <w:spacing w:before="249" w:line="219" w:lineRule="auto"/>
        <w:jc w:val="right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8.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国务院办公厅《关于推动文化高质量发展的若干经济政策》</w:t>
      </w:r>
    </w:p>
    <w:p w14:paraId="0E3A509A">
      <w:pPr>
        <w:spacing w:before="252" w:line="296" w:lineRule="auto"/>
        <w:ind w:left="5" w:right="68" w:firstLine="5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9.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国务院办公厅《关于提升中药质量促进中医药产业高质量发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展的意见》</w:t>
      </w:r>
    </w:p>
    <w:p w14:paraId="145EF32D">
      <w:pPr>
        <w:spacing w:line="296" w:lineRule="auto"/>
        <w:rPr>
          <w:rFonts w:ascii="FangSong_GB2312" w:hAnsi="FangSong_GB2312" w:eastAsia="FangSong_GB2312" w:cs="FangSong_GB2312"/>
          <w:sz w:val="31"/>
          <w:szCs w:val="31"/>
        </w:rPr>
        <w:sectPr>
          <w:headerReference r:id="rId5" w:type="default"/>
          <w:footerReference r:id="rId6" w:type="default"/>
          <w:pgSz w:w="11906" w:h="16838"/>
          <w:pgMar w:top="400" w:right="1374" w:bottom="1315" w:left="1448" w:header="0" w:footer="951" w:gutter="0"/>
          <w:pgNumType w:fmt="decimal"/>
          <w:cols w:space="720" w:num="1"/>
        </w:sectPr>
      </w:pPr>
    </w:p>
    <w:p w14:paraId="4BA86528">
      <w:pPr>
        <w:pStyle w:val="2"/>
        <w:spacing w:line="288" w:lineRule="auto"/>
        <w:rPr>
          <w:sz w:val="21"/>
        </w:rPr>
      </w:pPr>
    </w:p>
    <w:p w14:paraId="1E4B0260">
      <w:pPr>
        <w:pStyle w:val="2"/>
        <w:spacing w:line="289" w:lineRule="auto"/>
        <w:rPr>
          <w:sz w:val="21"/>
        </w:rPr>
      </w:pPr>
    </w:p>
    <w:p w14:paraId="1036C4D3">
      <w:pPr>
        <w:pStyle w:val="2"/>
        <w:spacing w:line="289" w:lineRule="auto"/>
        <w:rPr>
          <w:sz w:val="21"/>
        </w:rPr>
      </w:pPr>
    </w:p>
    <w:p w14:paraId="34A3F96B">
      <w:pPr>
        <w:pStyle w:val="2"/>
        <w:spacing w:line="289" w:lineRule="auto"/>
        <w:rPr>
          <w:sz w:val="21"/>
        </w:rPr>
      </w:pPr>
    </w:p>
    <w:p w14:paraId="60A89B26">
      <w:pPr>
        <w:spacing w:before="101" w:line="294" w:lineRule="auto"/>
        <w:ind w:left="18" w:right="96" w:firstLine="54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10.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国务院办公厅《关于践行大食物观构建多元化食物供给体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系的意见》</w:t>
      </w:r>
    </w:p>
    <w:p w14:paraId="1BB57B44">
      <w:pPr>
        <w:spacing w:before="251" w:line="219" w:lineRule="auto"/>
        <w:ind w:left="56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11.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教育部等九部门关于加快推进教育数字化的意见</w:t>
      </w:r>
    </w:p>
    <w:p w14:paraId="09ECFBBF">
      <w:pPr>
        <w:spacing w:before="254" w:line="319" w:lineRule="auto"/>
        <w:ind w:left="24" w:right="91" w:firstLine="54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12.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中国残联、国家发展改革委、教育部、科技部、工业和信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息化部、民政部、住房城乡建设部、国家卫生健康委、市场监管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总局印发《关于推进科技助残的指导意见》</w:t>
      </w:r>
    </w:p>
    <w:p w14:paraId="31AC3EA4">
      <w:pPr>
        <w:spacing w:before="254" w:line="319" w:lineRule="auto"/>
        <w:ind w:right="98" w:firstLine="56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13.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农业农村部 科技部 教育部</w:t>
      </w:r>
      <w:r>
        <w:rPr>
          <w:rFonts w:ascii="FangSong_GB2312" w:hAnsi="FangSong_GB2312" w:eastAsia="FangSong_GB2312" w:cs="FangSong_GB2312"/>
          <w:spacing w:val="4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工业和信息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化部</w:t>
      </w:r>
      <w:r>
        <w:rPr>
          <w:rFonts w:ascii="FangSong_GB2312" w:hAnsi="FangSong_GB2312" w:eastAsia="FangSong_GB2312" w:cs="FangSong_GB2312"/>
          <w:spacing w:val="3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财政部</w:t>
      </w:r>
      <w:r>
        <w:rPr>
          <w:rFonts w:ascii="FangSong_GB2312" w:hAnsi="FangSong_GB2312" w:eastAsia="FangSong_GB2312" w:cs="FangSong_GB2312"/>
          <w:spacing w:val="3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水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利部</w:t>
      </w:r>
      <w:r>
        <w:rPr>
          <w:rFonts w:ascii="FangSong_GB2312" w:hAnsi="FangSong_GB2312" w:eastAsia="FangSong_GB2312" w:cs="FangSong_GB2312"/>
          <w:spacing w:val="6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中国科学院印发《关于加快提升农业科技创新体系整体效能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的实施意见》的通知</w:t>
      </w:r>
    </w:p>
    <w:p w14:paraId="1A94CE93">
      <w:pPr>
        <w:spacing w:before="250" w:line="226" w:lineRule="auto"/>
        <w:ind w:left="547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三、目标导向类应用基础研究方向</w:t>
      </w:r>
    </w:p>
    <w:p w14:paraId="3688A7DF">
      <w:pPr>
        <w:spacing w:before="241" w:line="220" w:lineRule="auto"/>
        <w:ind w:left="5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1.新一代人工智能</w:t>
      </w:r>
    </w:p>
    <w:p w14:paraId="2E8935C1">
      <w:pPr>
        <w:spacing w:before="250" w:line="369" w:lineRule="auto"/>
        <w:ind w:left="1" w:firstLine="5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开展场景驱动的多模态感知与决策、多机智能决策、集群对抗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智能决策、具身感知规划、自主决策学习等理论方法与关键技术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的研究；开展基于人工智能技术的多模态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多时相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复杂场景下目标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识别与分类、感知与理解、人机交互、脑机接口、影像快速成像、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世界模型等理论方法和应用的研究；开展知识图谱、代码生成、</w:t>
      </w:r>
      <w:r>
        <w:rPr>
          <w:rFonts w:ascii="FangSong_GB2312" w:hAnsi="FangSong_GB2312" w:eastAsia="FangSong_GB2312" w:cs="FangSong_GB2312"/>
          <w:spacing w:val="1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逻辑推理、多语言文本理解与生成等理论方法和关键技术研究；</w:t>
      </w:r>
      <w:r>
        <w:rPr>
          <w:rFonts w:ascii="FangSong_GB2312" w:hAnsi="FangSong_GB2312" w:eastAsia="FangSong_GB2312" w:cs="FangSong_GB2312"/>
          <w:spacing w:val="1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结合典型应用场景开展基于垂直领域大模型的创新方法研究。开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展全栈国产化软硬件开发平台、工业互联网操作系统、分布式实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时操作系统及中间件等基础软件研究，促进应用软件与国产芯片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协同发展。研究成果应完成系统原型开发及展示。</w:t>
      </w:r>
    </w:p>
    <w:p w14:paraId="65D93FF1">
      <w:pPr>
        <w:spacing w:before="4" w:line="220" w:lineRule="auto"/>
        <w:ind w:left="5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2.智能数据管理</w:t>
      </w:r>
    </w:p>
    <w:p w14:paraId="64B42BFD">
      <w:pPr>
        <w:spacing w:line="220" w:lineRule="auto"/>
        <w:rPr>
          <w:rFonts w:ascii="楷体" w:hAnsi="楷体" w:eastAsia="楷体" w:cs="楷体"/>
          <w:sz w:val="31"/>
          <w:szCs w:val="31"/>
        </w:rPr>
        <w:sectPr>
          <w:footerReference r:id="rId7" w:type="default"/>
          <w:pgSz w:w="11906" w:h="16838"/>
          <w:pgMar w:top="400" w:right="1341" w:bottom="1315" w:left="1448" w:header="0" w:footer="949" w:gutter="0"/>
          <w:pgNumType w:fmt="decimal"/>
          <w:cols w:space="720" w:num="1"/>
        </w:sectPr>
      </w:pPr>
    </w:p>
    <w:p w14:paraId="0DA93C4A">
      <w:pPr>
        <w:pStyle w:val="2"/>
        <w:spacing w:line="288" w:lineRule="auto"/>
        <w:rPr>
          <w:sz w:val="21"/>
        </w:rPr>
      </w:pPr>
    </w:p>
    <w:p w14:paraId="63754392">
      <w:pPr>
        <w:pStyle w:val="2"/>
        <w:spacing w:line="288" w:lineRule="auto"/>
        <w:rPr>
          <w:sz w:val="21"/>
        </w:rPr>
      </w:pPr>
    </w:p>
    <w:p w14:paraId="1CE96B0B">
      <w:pPr>
        <w:pStyle w:val="2"/>
        <w:spacing w:line="289" w:lineRule="auto"/>
        <w:rPr>
          <w:sz w:val="21"/>
        </w:rPr>
      </w:pPr>
    </w:p>
    <w:p w14:paraId="52DE2589">
      <w:pPr>
        <w:pStyle w:val="2"/>
        <w:spacing w:line="289" w:lineRule="auto"/>
        <w:rPr>
          <w:sz w:val="21"/>
        </w:rPr>
      </w:pPr>
    </w:p>
    <w:p w14:paraId="76069F71">
      <w:pPr>
        <w:spacing w:before="100" w:line="369" w:lineRule="auto"/>
        <w:ind w:left="6" w:firstLine="567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围绕不同场景下数据管理分析问题，支持垂直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领域知识图谱构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建，开展基于人工智能技术的数据表示与建模、数据获取与存储、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数据分析与测评、数据融合与可视化、数据计算与增强、神经符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号数据库等理论方法与关键技术的研究，建设高质量数据集，提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升数据管理质量，助力数据流通及行业应用智能化水平。研究成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果应完成系统原型开发及展示。</w:t>
      </w:r>
    </w:p>
    <w:p w14:paraId="636AC367">
      <w:pPr>
        <w:spacing w:before="4" w:line="227" w:lineRule="auto"/>
        <w:ind w:left="54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3.网络安全技术</w:t>
      </w:r>
    </w:p>
    <w:p w14:paraId="4B48B613">
      <w:pPr>
        <w:spacing w:before="237" w:line="369" w:lineRule="auto"/>
        <w:ind w:right="89" w:firstLine="53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研究内容：开展密码基础理论、密码工程技术、密码测评方法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研究与应用；面向</w:t>
      </w:r>
      <w:r>
        <w:rPr>
          <w:rFonts w:ascii="FangSong_GB2312" w:hAnsi="FangSong_GB2312" w:eastAsia="FangSong_GB2312" w:cs="FangSong_GB2312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5G/6G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、工业互联网、物联网等，开展国产化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软硬件和操作系统环境下的网络安全理论与技术研究；开展基于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IPv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6</w:t>
      </w:r>
      <w:r>
        <w:rPr>
          <w:rFonts w:ascii="Times New Roman" w:hAnsi="Times New Roman" w:eastAsia="Times New Roman" w:cs="Times New Roman"/>
          <w:spacing w:val="5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的新型网络安全软件、网络身份验证等技术研究与应用。研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究成果应完成系统原型开发及展示。</w:t>
      </w:r>
    </w:p>
    <w:p w14:paraId="0D566BF6">
      <w:pPr>
        <w:spacing w:before="2" w:line="222" w:lineRule="auto"/>
        <w:ind w:left="53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4.新药创制</w:t>
      </w:r>
    </w:p>
    <w:p w14:paraId="1409EFCA">
      <w:pPr>
        <w:spacing w:before="245" w:line="369" w:lineRule="auto"/>
        <w:ind w:left="4" w:right="89" w:firstLine="53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针对恶性肿瘤、心脑血管疾病、神经退行性疾病、病毒感染疾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病，</w:t>
      </w:r>
      <w:r>
        <w:rPr>
          <w:rFonts w:ascii="FangSong_GB2312" w:hAnsi="FangSong_GB2312" w:eastAsia="FangSong_GB2312" w:cs="FangSong_GB2312"/>
          <w:spacing w:val="-6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以及其他严重危害人民健康的多发病和常见病等，紧密围绕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临床用药需求，开展一批自主创新药物临床前、临床研究，重点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支持药物新靶点、新结构、新机制、新剂型、新工艺和海洋药物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及中药现代化等新药创制核心关键技术研究。</w:t>
      </w:r>
    </w:p>
    <w:p w14:paraId="57AE6A31">
      <w:pPr>
        <w:spacing w:before="4" w:line="222" w:lineRule="auto"/>
        <w:ind w:left="5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5.新型医疗器械</w:t>
      </w:r>
    </w:p>
    <w:p w14:paraId="1FCCCF07">
      <w:pPr>
        <w:spacing w:before="247" w:line="369" w:lineRule="auto"/>
        <w:ind w:left="3" w:right="89" w:firstLine="53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依托我省智能制造产业优势，瞄准世界医疗器械发展前沿，结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合人工智能、云计算等新技术，开展一批医学影像设备、医疗机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器人、医用材料、体外诊断试剂、中医诊疗等医疗器械新产品开</w:t>
      </w:r>
    </w:p>
    <w:p w14:paraId="24E21996">
      <w:pPr>
        <w:spacing w:line="36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8" w:type="default"/>
          <w:pgSz w:w="11906" w:h="16838"/>
          <w:pgMar w:top="400" w:right="1344" w:bottom="1315" w:left="1443" w:header="0" w:footer="949" w:gutter="0"/>
          <w:pgNumType w:fmt="decimal"/>
          <w:cols w:space="720" w:num="1"/>
        </w:sectPr>
      </w:pPr>
    </w:p>
    <w:p w14:paraId="1784E63D">
      <w:pPr>
        <w:pStyle w:val="2"/>
        <w:spacing w:line="289" w:lineRule="auto"/>
        <w:rPr>
          <w:sz w:val="21"/>
        </w:rPr>
      </w:pPr>
    </w:p>
    <w:p w14:paraId="7B490F18">
      <w:pPr>
        <w:pStyle w:val="2"/>
        <w:spacing w:line="289" w:lineRule="auto"/>
        <w:rPr>
          <w:sz w:val="21"/>
        </w:rPr>
      </w:pPr>
    </w:p>
    <w:p w14:paraId="6DD37AF8">
      <w:pPr>
        <w:pStyle w:val="2"/>
        <w:spacing w:line="289" w:lineRule="auto"/>
        <w:rPr>
          <w:sz w:val="21"/>
        </w:rPr>
      </w:pPr>
    </w:p>
    <w:p w14:paraId="3F63C6F8">
      <w:pPr>
        <w:pStyle w:val="2"/>
        <w:spacing w:line="289" w:lineRule="auto"/>
        <w:rPr>
          <w:sz w:val="21"/>
        </w:rPr>
      </w:pPr>
    </w:p>
    <w:p w14:paraId="0D317D9A">
      <w:pPr>
        <w:spacing w:before="100" w:line="368" w:lineRule="auto"/>
        <w:ind w:left="16" w:right="75" w:hanging="1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发，鼓励开展高端医疗器械国产化研究及健康监护产品、智能可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穿戴产品等医疗健康装备开发。</w:t>
      </w:r>
    </w:p>
    <w:p w14:paraId="75DA32DD">
      <w:pPr>
        <w:spacing w:before="2" w:line="224" w:lineRule="auto"/>
        <w:ind w:left="53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6.高品质钢铁材料</w:t>
      </w:r>
    </w:p>
    <w:p w14:paraId="07D17EB9">
      <w:pPr>
        <w:spacing w:before="246" w:line="332" w:lineRule="auto"/>
        <w:ind w:left="9" w:firstLine="51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）开展航发轴承钢中碳化物及其疲劳性能的机理研究，探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究在加工过程中液析碳化物种类、形态、尺寸和分布的演化规律，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阐明限域重熔－形变耦合作用下钢中碳化物的细化及调控机理，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并完成应用验证。</w:t>
      </w:r>
    </w:p>
    <w:p w14:paraId="7F9180EE">
      <w:pPr>
        <w:spacing w:before="248" w:line="320" w:lineRule="auto"/>
        <w:ind w:left="3" w:right="43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）开展</w:t>
      </w:r>
      <w:r>
        <w:rPr>
          <w:rFonts w:ascii="FangSong_GB2312" w:hAnsi="FangSong_GB2312" w:eastAsia="FangSong_GB2312" w:cs="FangSong_GB2312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SiCr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系弹簧钢应力松弛机理研究，揭示微合金化、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复相组织调控、梯度异质结构设计对弹簧钢抗弹减性能的作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用机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理，并完成应用验证。</w:t>
      </w:r>
    </w:p>
    <w:p w14:paraId="0128F957">
      <w:pPr>
        <w:spacing w:before="249" w:line="319" w:lineRule="auto"/>
        <w:ind w:left="7" w:right="82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）开展</w:t>
      </w:r>
      <w:r>
        <w:rPr>
          <w:rFonts w:ascii="FangSong_GB2312" w:hAnsi="FangSong_GB2312" w:eastAsia="FangSong_GB2312" w:cs="FangSong_GB2312"/>
          <w:spacing w:val="-6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2000</w:t>
      </w:r>
      <w:r>
        <w:rPr>
          <w:rFonts w:ascii="Times New Roman" w:hAnsi="Times New Roman" w:eastAsia="Times New Roman" w:cs="Times New Roman"/>
          <w:sz w:val="31"/>
          <w:szCs w:val="31"/>
        </w:rPr>
        <w:t>MPa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级超高强钢的微结构调控及强韧化机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制研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究，阐明钢中特殊马氏体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亚稳奥氏体纳米多级组织对服役性能、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成形和焊接性能的影响机制，并在相关领域形成应用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示范。</w:t>
      </w:r>
    </w:p>
    <w:p w14:paraId="643F09BE">
      <w:pPr>
        <w:spacing w:before="249" w:line="320" w:lineRule="auto"/>
        <w:ind w:left="3" w:right="75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）针对风电等领域用高品质特殊钢高洁净化需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求，开展弥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散微气泡群去除夹杂物机理及研究，揭示弥散微气泡吹氩深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度净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化钢液新机制，并完成应用验证。</w:t>
      </w:r>
    </w:p>
    <w:p w14:paraId="3B71E1C0">
      <w:pPr>
        <w:spacing w:before="250" w:line="222" w:lineRule="auto"/>
        <w:ind w:left="5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7.先进有色金属材料</w:t>
      </w:r>
    </w:p>
    <w:p w14:paraId="43400ACA">
      <w:pPr>
        <w:spacing w:before="247" w:line="320" w:lineRule="auto"/>
        <w:ind w:left="17" w:right="75" w:firstLine="51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）开展宽温域、高强韧铝基复合材料设计、制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造与应用研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究，揭示铝基复合材料多因素协同强化机理，形成典型构件成型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与评价工艺规范，并完成应用验证。</w:t>
      </w:r>
    </w:p>
    <w:p w14:paraId="68879811">
      <w:pPr>
        <w:spacing w:before="247" w:line="295" w:lineRule="auto"/>
        <w:ind w:left="9" w:right="75" w:firstLine="51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）面向极端服役工况环境下高性能金属材料的迫切需求，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开展数据驱动的高性能多主元合金快速成分设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计与强韧化机制研</w:t>
      </w:r>
    </w:p>
    <w:p w14:paraId="29BE03D1">
      <w:pPr>
        <w:spacing w:line="295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9" w:type="default"/>
          <w:pgSz w:w="11906" w:h="16838"/>
          <w:pgMar w:top="400" w:right="1358" w:bottom="1315" w:left="1452" w:header="0" w:footer="951" w:gutter="0"/>
          <w:pgNumType w:fmt="decimal"/>
          <w:cols w:space="720" w:num="1"/>
        </w:sectPr>
      </w:pPr>
    </w:p>
    <w:p w14:paraId="34FC9E15">
      <w:pPr>
        <w:pStyle w:val="2"/>
        <w:spacing w:line="288" w:lineRule="auto"/>
        <w:rPr>
          <w:sz w:val="21"/>
        </w:rPr>
      </w:pPr>
    </w:p>
    <w:p w14:paraId="43882A33">
      <w:pPr>
        <w:pStyle w:val="2"/>
        <w:spacing w:line="289" w:lineRule="auto"/>
        <w:rPr>
          <w:sz w:val="21"/>
        </w:rPr>
      </w:pPr>
    </w:p>
    <w:p w14:paraId="09ABC61F">
      <w:pPr>
        <w:pStyle w:val="2"/>
        <w:spacing w:line="289" w:lineRule="auto"/>
        <w:rPr>
          <w:sz w:val="21"/>
        </w:rPr>
      </w:pPr>
    </w:p>
    <w:p w14:paraId="6ED502BE">
      <w:pPr>
        <w:pStyle w:val="2"/>
        <w:spacing w:line="289" w:lineRule="auto"/>
        <w:rPr>
          <w:sz w:val="21"/>
        </w:rPr>
      </w:pPr>
    </w:p>
    <w:p w14:paraId="3E21CE20">
      <w:pPr>
        <w:spacing w:before="101" w:line="369" w:lineRule="auto"/>
        <w:ind w:left="21" w:right="92" w:firstLine="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究，明确合金成分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组织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性能构效关系，开发含能多主元合金，并</w:t>
      </w:r>
      <w:r>
        <w:rPr>
          <w:rFonts w:ascii="FangSong_GB2312" w:hAnsi="FangSong_GB2312" w:eastAsia="FangSong_GB2312" w:cs="FangSong_GB2312"/>
          <w:spacing w:val="1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完成应用验证。</w:t>
      </w:r>
    </w:p>
    <w:p w14:paraId="1FC9D8B9">
      <w:pPr>
        <w:spacing w:before="4" w:line="319" w:lineRule="auto"/>
        <w:ind w:left="10" w:right="89" w:firstLine="52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）开展耐蚀高熵合金微观结构与力学性能耦合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调控、服役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性能评价及腐蚀损伤机理研究，建立耐蚀高熵合金薄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壁包壳管材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成形工艺规范及缺陷控制方法，并完成应用验证。</w:t>
      </w:r>
    </w:p>
    <w:p w14:paraId="16E20D8C">
      <w:pPr>
        <w:spacing w:before="249" w:line="319" w:lineRule="auto"/>
        <w:ind w:left="8" w:right="117" w:firstLine="52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）开展敏感高精密加工领域用高性能多孔铜基超硬磨具材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料设计与制备关键技术研究，提升超硬磨具切削力和使用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寿命，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并在典型领域完成应用验证。</w:t>
      </w:r>
    </w:p>
    <w:p w14:paraId="039C6726">
      <w:pPr>
        <w:spacing w:before="251" w:line="222" w:lineRule="auto"/>
        <w:ind w:left="53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8.精细化工</w:t>
      </w:r>
    </w:p>
    <w:p w14:paraId="258D212D">
      <w:pPr>
        <w:spacing w:before="248" w:line="294" w:lineRule="auto"/>
        <w:ind w:left="17" w:firstLine="51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）开发电子化学品等典型产品用含氮杂环化合物的低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成本、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高收率、连续化制备工艺研究，并完成小试验证；</w:t>
      </w:r>
    </w:p>
    <w:p w14:paraId="4299E8C5">
      <w:pPr>
        <w:spacing w:before="251" w:line="219" w:lineRule="auto"/>
        <w:ind w:left="53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）开展典型高性能氟醚橡胶合成设计，研究单体结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构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组成</w:t>
      </w:r>
    </w:p>
    <w:p w14:paraId="29F4FFA4">
      <w:pPr>
        <w:spacing w:before="254" w:line="219" w:lineRule="auto"/>
        <w:ind w:left="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性能构效关系，并完成小试验证；</w:t>
      </w:r>
    </w:p>
    <w:p w14:paraId="43EA30B0">
      <w:pPr>
        <w:spacing w:before="250" w:line="320" w:lineRule="auto"/>
        <w:ind w:left="3" w:right="120" w:firstLine="5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）开展功能型二胺单体制备关键技术研究，研发或选择新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催化体系、合成工艺制备耐高温尼龙和聚酰亚胺特种工程塑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料，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并完成小试验证；</w:t>
      </w:r>
    </w:p>
    <w:p w14:paraId="33F6701F">
      <w:pPr>
        <w:spacing w:before="252" w:line="320" w:lineRule="auto"/>
        <w:ind w:left="3" w:right="89" w:firstLine="5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）开展基于纤维素纳米晶（</w:t>
      </w:r>
      <w:r>
        <w:rPr>
          <w:rFonts w:ascii="Times New Roman" w:hAnsi="Times New Roman" w:eastAsia="Times New Roman" w:cs="Times New Roman"/>
          <w:sz w:val="31"/>
          <w:szCs w:val="31"/>
        </w:rPr>
        <w:t>CNCs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）的结构色生物基染料和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颜料的制备与应用研究，并完成其在纺织及智能材料等领域的应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1"/>
          <w:szCs w:val="31"/>
        </w:rPr>
        <w:t>用验证。</w:t>
      </w:r>
    </w:p>
    <w:p w14:paraId="4669AFD3">
      <w:pPr>
        <w:spacing w:before="246" w:line="222" w:lineRule="auto"/>
        <w:ind w:left="53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9.无机非金属材料</w:t>
      </w:r>
    </w:p>
    <w:p w14:paraId="0275C4FB">
      <w:pPr>
        <w:spacing w:before="248" w:line="369" w:lineRule="auto"/>
        <w:ind w:left="7" w:right="118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）开展多元物理场化学气相沉积（</w:t>
      </w:r>
      <w:r>
        <w:rPr>
          <w:rFonts w:ascii="Times New Roman" w:hAnsi="Times New Roman" w:eastAsia="Times New Roman" w:cs="Times New Roman"/>
          <w:sz w:val="31"/>
          <w:szCs w:val="31"/>
        </w:rPr>
        <w:t>CVI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）快速致密化关键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 xml:space="preserve">技术研究，并完成大尺寸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 xml:space="preserve">C/C 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复合材料构件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的应用验证。</w:t>
      </w:r>
    </w:p>
    <w:p w14:paraId="4AF563D0">
      <w:pPr>
        <w:spacing w:line="36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0" w:type="default"/>
          <w:pgSz w:w="11906" w:h="16838"/>
          <w:pgMar w:top="400" w:right="1344" w:bottom="1315" w:left="1448" w:header="0" w:footer="949" w:gutter="0"/>
          <w:pgNumType w:fmt="decimal"/>
          <w:cols w:space="720" w:num="1"/>
        </w:sectPr>
      </w:pPr>
    </w:p>
    <w:p w14:paraId="07267BD2">
      <w:pPr>
        <w:pStyle w:val="2"/>
        <w:spacing w:line="289" w:lineRule="auto"/>
        <w:rPr>
          <w:sz w:val="21"/>
        </w:rPr>
      </w:pPr>
    </w:p>
    <w:p w14:paraId="7CC66916">
      <w:pPr>
        <w:pStyle w:val="2"/>
        <w:spacing w:line="290" w:lineRule="auto"/>
        <w:rPr>
          <w:sz w:val="21"/>
        </w:rPr>
      </w:pPr>
    </w:p>
    <w:p w14:paraId="66F10224">
      <w:pPr>
        <w:pStyle w:val="2"/>
        <w:spacing w:line="290" w:lineRule="auto"/>
        <w:rPr>
          <w:sz w:val="21"/>
        </w:rPr>
      </w:pPr>
    </w:p>
    <w:p w14:paraId="03734296">
      <w:pPr>
        <w:pStyle w:val="2"/>
        <w:spacing w:line="290" w:lineRule="auto"/>
        <w:rPr>
          <w:sz w:val="21"/>
        </w:rPr>
      </w:pPr>
    </w:p>
    <w:p w14:paraId="4B22614E">
      <w:pPr>
        <w:spacing w:before="100" w:line="350" w:lineRule="auto"/>
        <w:ind w:right="75" w:firstLine="53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）开展石墨烯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碳纳米管增强高熵氧化物陶瓷涂层制备、性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 xml:space="preserve">能及机理研究，研发使用温度在 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1500-2200</w:t>
      </w:r>
      <w:r>
        <w:rPr>
          <w:rFonts w:ascii="Times New Roman" w:hAnsi="Times New Roman" w:eastAsia="Times New Roman" w:cs="Times New Roman"/>
          <w:spacing w:val="-47"/>
          <w:sz w:val="31"/>
          <w:szCs w:val="31"/>
        </w:rPr>
        <w:t xml:space="preserve"> </w:t>
      </w:r>
      <w:r>
        <w:rPr>
          <w:rFonts w:ascii="华文宋体" w:hAnsi="华文宋体" w:eastAsia="华文宋体" w:cs="华文宋体"/>
          <w:spacing w:val="8"/>
          <w:sz w:val="31"/>
          <w:szCs w:val="31"/>
        </w:rPr>
        <w:t>℃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的石墨烯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碳纳米管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增强高熵氧化物陶瓷涂层材料并开发相应涂层制备技术，阐明涂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层耐磨性机理及高温服役行为与规律。</w:t>
      </w:r>
    </w:p>
    <w:p w14:paraId="2B394792">
      <w:pPr>
        <w:spacing w:before="54" w:line="222" w:lineRule="auto"/>
        <w:ind w:left="55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>10.新能源</w:t>
      </w:r>
    </w:p>
    <w:p w14:paraId="297AD360">
      <w:pPr>
        <w:spacing w:before="245" w:line="320" w:lineRule="auto"/>
        <w:ind w:left="7" w:right="75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）开展新型低成本高选择性全钒液流电池离子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交换膜关键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技术研究，研发或选择新材料，制备用于全钒液流电池的复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合质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子交换膜并完成应用验证。</w:t>
      </w:r>
    </w:p>
    <w:p w14:paraId="23DF5D61">
      <w:pPr>
        <w:spacing w:before="250" w:line="319" w:lineRule="auto"/>
        <w:ind w:left="11" w:right="75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）开展高效湿气发电机理及关键技术研究，揭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示湿气发电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单元内离子迁移速率的影响机制，设计突破性电输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出性能的新型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湿气发电器件。</w:t>
      </w:r>
    </w:p>
    <w:p w14:paraId="31A83BAA">
      <w:pPr>
        <w:spacing w:before="250" w:line="322" w:lineRule="auto"/>
        <w:ind w:left="13" w:right="81" w:firstLine="51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5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）开展风光储基地场景的数字孪生应用设计，形成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场站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+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线路，生产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+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试验的设备侧数字孪生体系，实现功率的实时精准预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9"/>
          <w:sz w:val="31"/>
          <w:szCs w:val="31"/>
        </w:rPr>
        <w:t>测。</w:t>
      </w:r>
    </w:p>
    <w:p w14:paraId="0BA3B174">
      <w:pPr>
        <w:spacing w:before="240" w:line="223" w:lineRule="auto"/>
        <w:ind w:left="557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11.电力装备</w:t>
      </w:r>
    </w:p>
    <w:p w14:paraId="41432D5B">
      <w:pPr>
        <w:spacing w:before="244" w:line="332" w:lineRule="auto"/>
        <w:ind w:left="13" w:firstLine="51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）研究分布式调相机协调控制策略，构建新能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源基地分布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式调相机运行机理、动态特性、安全性能的理论和实践技术体系，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开发高比例风电送端电网分布式调相机安全稳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定与多目标协调控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8"/>
          <w:sz w:val="31"/>
          <w:szCs w:val="31"/>
        </w:rPr>
        <w:t>制软件。</w:t>
      </w:r>
    </w:p>
    <w:p w14:paraId="11A7166D">
      <w:pPr>
        <w:spacing w:before="254" w:line="320" w:lineRule="auto"/>
        <w:ind w:left="5" w:right="75" w:firstLine="52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）研究构网型储能系统多机并联运行的同步稳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定性关键技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术，构建多场景、多时间尺度的构网型储能系统运行机制，并开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展应用示范。</w:t>
      </w:r>
    </w:p>
    <w:p w14:paraId="40F50C76">
      <w:pPr>
        <w:spacing w:line="32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1" w:type="default"/>
          <w:pgSz w:w="11906" w:h="16838"/>
          <w:pgMar w:top="400" w:right="1358" w:bottom="1315" w:left="1448" w:header="0" w:footer="951" w:gutter="0"/>
          <w:pgNumType w:fmt="decimal"/>
          <w:cols w:space="720" w:num="1"/>
        </w:sectPr>
      </w:pPr>
    </w:p>
    <w:p w14:paraId="65658CB8">
      <w:pPr>
        <w:pStyle w:val="2"/>
        <w:spacing w:line="288" w:lineRule="auto"/>
        <w:rPr>
          <w:sz w:val="21"/>
        </w:rPr>
      </w:pPr>
    </w:p>
    <w:p w14:paraId="48D15BC2">
      <w:pPr>
        <w:pStyle w:val="2"/>
        <w:spacing w:line="289" w:lineRule="auto"/>
        <w:rPr>
          <w:sz w:val="21"/>
        </w:rPr>
      </w:pPr>
    </w:p>
    <w:p w14:paraId="2F47002A">
      <w:pPr>
        <w:pStyle w:val="2"/>
        <w:spacing w:line="289" w:lineRule="auto"/>
        <w:rPr>
          <w:sz w:val="21"/>
        </w:rPr>
      </w:pPr>
    </w:p>
    <w:p w14:paraId="3B3F96C6">
      <w:pPr>
        <w:pStyle w:val="2"/>
        <w:spacing w:line="289" w:lineRule="auto"/>
        <w:rPr>
          <w:sz w:val="21"/>
        </w:rPr>
      </w:pPr>
    </w:p>
    <w:p w14:paraId="377DEE5C">
      <w:pPr>
        <w:spacing w:before="101" w:line="319" w:lineRule="auto"/>
        <w:ind w:left="14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）研究电缆与架空线路混合的多分支输电线路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接地短路故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障监测、定位、预警方法，研发基于人工智能的多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端混合输电线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路智能监控系统。</w:t>
      </w:r>
    </w:p>
    <w:p w14:paraId="04C354E0">
      <w:pPr>
        <w:spacing w:before="253" w:line="319" w:lineRule="auto"/>
        <w:ind w:left="13" w:firstLine="52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）开展输电线巡检用无人机公交站式光储无线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充电系统研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究，建设高效、快捷、低成本的光储无线充电平台，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构建高灵活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性的无线化无人机补能方案。</w:t>
      </w:r>
    </w:p>
    <w:p w14:paraId="0F5A2B58">
      <w:pPr>
        <w:spacing w:before="253" w:line="319" w:lineRule="auto"/>
        <w:ind w:left="1" w:firstLine="53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）开展多物理场耦合作用下燃气轮机静子封严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件的细观泄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漏机理与性能优化研究，设计轻质、高强度和低泄漏量的静子封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严元件。</w:t>
      </w:r>
    </w:p>
    <w:p w14:paraId="2FFDDEC6">
      <w:pPr>
        <w:spacing w:before="250" w:line="333" w:lineRule="auto"/>
        <w:ind w:firstLine="53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6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）开展基于人工智能大模型的高稳定性特种电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容器制备关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键技术研究，突破复杂环境稳定性、多模态</w:t>
      </w:r>
      <w:r>
        <w:rPr>
          <w:rFonts w:ascii="FangSong_GB2312" w:hAnsi="FangSong_GB2312" w:eastAsia="FangSong_GB2312" w:cs="FangSong_GB2312"/>
          <w:spacing w:val="-74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AI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检测、数字孪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生预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警等技术，研发高稳定性特种电容器，并在石油等行业开展应用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验证。</w:t>
      </w:r>
    </w:p>
    <w:p w14:paraId="22E245BE">
      <w:pPr>
        <w:spacing w:before="245" w:line="229" w:lineRule="auto"/>
        <w:ind w:left="56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12.机器人</w:t>
      </w:r>
    </w:p>
    <w:p w14:paraId="7DFC42A6">
      <w:pPr>
        <w:spacing w:before="231" w:line="295" w:lineRule="auto"/>
        <w:ind w:left="4" w:right="84" w:firstLine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）开展水下机器人在动态密集环境中的自主性技术研究，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提升水下机器人在复杂水下环境作业能力，完成技术验证。</w:t>
      </w:r>
    </w:p>
    <w:p w14:paraId="2E23B532">
      <w:pPr>
        <w:spacing w:before="254" w:line="293" w:lineRule="auto"/>
        <w:ind w:left="27" w:right="27" w:firstLine="50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）开展面向焦化行业极端环境清理机器人自主作业技术研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究，提升作业精度和可靠性，完成典型应用环境技术验证。</w:t>
      </w:r>
    </w:p>
    <w:p w14:paraId="701938FE">
      <w:pPr>
        <w:spacing w:before="255" w:line="293" w:lineRule="auto"/>
        <w:ind w:left="2" w:right="28" w:firstLine="53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）开展异形进气道检测机器人自主巡检技术研究，实现机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器人安全自主运行，完成方案设计与原理验证。</w:t>
      </w:r>
    </w:p>
    <w:p w14:paraId="7475B45F">
      <w:pPr>
        <w:spacing w:before="256" w:line="293" w:lineRule="auto"/>
        <w:ind w:left="4" w:right="41" w:firstLine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）开展水下机器人无线能信同传关键技术研究，提升水下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机器人自主回收的可靠性，完成方案设计与原理验证。</w:t>
      </w:r>
    </w:p>
    <w:p w14:paraId="681C5BE9">
      <w:pPr>
        <w:spacing w:line="293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2" w:type="default"/>
          <w:pgSz w:w="11906" w:h="16838"/>
          <w:pgMar w:top="400" w:right="1433" w:bottom="1315" w:left="1445" w:header="0" w:footer="951" w:gutter="0"/>
          <w:pgNumType w:fmt="decimal"/>
          <w:cols w:space="720" w:num="1"/>
        </w:sectPr>
      </w:pPr>
    </w:p>
    <w:p w14:paraId="7BAFEF1D">
      <w:pPr>
        <w:pStyle w:val="2"/>
        <w:spacing w:line="289" w:lineRule="auto"/>
        <w:rPr>
          <w:sz w:val="21"/>
        </w:rPr>
      </w:pPr>
    </w:p>
    <w:p w14:paraId="321585F8">
      <w:pPr>
        <w:pStyle w:val="2"/>
        <w:spacing w:line="289" w:lineRule="auto"/>
        <w:rPr>
          <w:sz w:val="21"/>
        </w:rPr>
      </w:pPr>
    </w:p>
    <w:p w14:paraId="44396589">
      <w:pPr>
        <w:pStyle w:val="2"/>
        <w:spacing w:line="289" w:lineRule="auto"/>
        <w:rPr>
          <w:sz w:val="21"/>
        </w:rPr>
      </w:pPr>
    </w:p>
    <w:p w14:paraId="3F090C72">
      <w:pPr>
        <w:pStyle w:val="2"/>
        <w:spacing w:line="290" w:lineRule="auto"/>
        <w:rPr>
          <w:sz w:val="21"/>
        </w:rPr>
      </w:pPr>
    </w:p>
    <w:p w14:paraId="47E9ECEA">
      <w:pPr>
        <w:spacing w:before="101" w:line="369" w:lineRule="auto"/>
        <w:ind w:left="11" w:right="83" w:firstLine="528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）开展面向智能装配的机器人主动感知技术研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究，提升产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品切换适应性，针对螺纹连接、铆接、粘接等装配工艺完成技术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验证。</w:t>
      </w:r>
    </w:p>
    <w:p w14:paraId="73CF30C6">
      <w:pPr>
        <w:spacing w:before="1" w:line="223" w:lineRule="auto"/>
        <w:ind w:left="563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13.工业母机</w:t>
      </w:r>
    </w:p>
    <w:p w14:paraId="47887F3A">
      <w:pPr>
        <w:spacing w:before="244" w:line="320" w:lineRule="auto"/>
        <w:ind w:right="83" w:firstLine="53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）开展圆柱滚子无心贯穿式超精密机床误差溯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源与精度补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偿研究，研发多维度无心贯穿式超精密机床加工数字孪生试验平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台，完成应用验证。</w:t>
      </w:r>
    </w:p>
    <w:p w14:paraId="51D02EBB">
      <w:pPr>
        <w:spacing w:before="248" w:line="319" w:lineRule="auto"/>
        <w:ind w:left="13" w:right="146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）开展面向数控机床刀具智能抓取的复合式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机器视觉导引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技术研究，研发一体化末端视觉导引系统，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提升多场景下刀具、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刀柄的识别准确率。</w:t>
      </w:r>
    </w:p>
    <w:p w14:paraId="16D8B01A">
      <w:pPr>
        <w:spacing w:before="251" w:line="294" w:lineRule="auto"/>
        <w:ind w:left="12" w:firstLine="52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）开展先进复合材料多头协作</w:t>
      </w:r>
      <w:r>
        <w:rPr>
          <w:rFonts w:ascii="FangSong_GB2312" w:hAnsi="FangSong_GB2312" w:eastAsia="FangSong_GB2312" w:cs="FangSong_GB2312"/>
          <w:spacing w:val="-4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3D</w:t>
      </w:r>
      <w:r>
        <w:rPr>
          <w:rFonts w:ascii="Times New Roman" w:hAnsi="Times New Roman" w:eastAsia="Times New Roman" w:cs="Times New Roman"/>
          <w:spacing w:val="2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打印机的软硬件集成技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术研究，推动梯度结构功能构件一体化快速制造，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形成产品样机。</w:t>
      </w:r>
    </w:p>
    <w:p w14:paraId="461FD0B9">
      <w:pPr>
        <w:spacing w:before="253" w:line="319" w:lineRule="auto"/>
        <w:ind w:left="9" w:right="5" w:firstLine="5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）开展基于</w:t>
      </w:r>
      <w:r>
        <w:rPr>
          <w:rFonts w:ascii="FangSong_GB2312" w:hAnsi="FangSong_GB2312" w:eastAsia="FangSong_GB2312" w:cs="FangSong_GB2312"/>
          <w:spacing w:val="-5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5G</w:t>
      </w:r>
      <w:r>
        <w:rPr>
          <w:rFonts w:ascii="Times New Roman" w:hAnsi="Times New Roman" w:eastAsia="Times New Roman" w:cs="Times New Roman"/>
          <w:spacing w:val="2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和云计算的智能数控机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床监控技术研究，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构建</w:t>
      </w:r>
      <w:r>
        <w:rPr>
          <w:rFonts w:ascii="FangSong_GB2312" w:hAnsi="FangSong_GB2312" w:eastAsia="FangSong_GB2312" w:cs="FangSong_GB2312"/>
          <w:spacing w:val="-49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 xml:space="preserve">3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种以上功能的基于</w:t>
      </w:r>
      <w:r>
        <w:rPr>
          <w:rFonts w:ascii="FangSong_GB2312" w:hAnsi="FangSong_GB2312" w:eastAsia="FangSong_GB2312" w:cs="FangSong_GB2312"/>
          <w:spacing w:val="-5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5G</w:t>
      </w:r>
      <w:r>
        <w:rPr>
          <w:rFonts w:ascii="Times New Roman" w:hAnsi="Times New Roman" w:eastAsia="Times New Roman" w:cs="Times New Roman"/>
          <w:spacing w:val="2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和云计算的智能数控机床监控系统，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开发基于云服务的智能监控软件。</w:t>
      </w:r>
    </w:p>
    <w:p w14:paraId="0F2D6852">
      <w:pPr>
        <w:spacing w:before="252" w:line="322" w:lineRule="auto"/>
        <w:ind w:left="14" w:right="83" w:firstLine="52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）开展基于力热耦合磁场激励的高速电主轴动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态精度测评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方法研究，研制力热耦合磁场激励的高速电主轴动态精度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测试装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8"/>
          <w:sz w:val="31"/>
          <w:szCs w:val="31"/>
        </w:rPr>
        <w:t>置。</w:t>
      </w:r>
    </w:p>
    <w:p w14:paraId="7E03BFB5">
      <w:pPr>
        <w:spacing w:before="239" w:line="223" w:lineRule="auto"/>
        <w:ind w:left="563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14.工程机械和高端重型装备</w:t>
      </w:r>
    </w:p>
    <w:p w14:paraId="219E5737">
      <w:pPr>
        <w:spacing w:before="246" w:line="368" w:lineRule="auto"/>
        <w:ind w:left="4" w:right="89" w:firstLine="534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）开展核电主蒸汽释放隔离阀多场耦合建模、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动态特性仿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真分析方法等研究，研制满足冷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热态条件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下快开和快关的主蒸汽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释放隔离阀缩比样机，完成实验验证。</w:t>
      </w:r>
    </w:p>
    <w:p w14:paraId="6EA7FA96">
      <w:pPr>
        <w:spacing w:line="368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3" w:type="default"/>
          <w:pgSz w:w="11906" w:h="16838"/>
          <w:pgMar w:top="400" w:right="1350" w:bottom="1315" w:left="1442" w:header="0" w:footer="951" w:gutter="0"/>
          <w:pgNumType w:fmt="decimal"/>
          <w:cols w:space="720" w:num="1"/>
        </w:sectPr>
      </w:pPr>
    </w:p>
    <w:p w14:paraId="0A5A21B6">
      <w:pPr>
        <w:pStyle w:val="2"/>
        <w:spacing w:line="289" w:lineRule="auto"/>
        <w:rPr>
          <w:sz w:val="21"/>
        </w:rPr>
      </w:pPr>
    </w:p>
    <w:p w14:paraId="2FF07D33">
      <w:pPr>
        <w:pStyle w:val="2"/>
        <w:spacing w:line="289" w:lineRule="auto"/>
        <w:rPr>
          <w:sz w:val="21"/>
        </w:rPr>
      </w:pPr>
    </w:p>
    <w:p w14:paraId="3B4C4B35">
      <w:pPr>
        <w:pStyle w:val="2"/>
        <w:spacing w:line="289" w:lineRule="auto"/>
        <w:rPr>
          <w:sz w:val="21"/>
        </w:rPr>
      </w:pPr>
    </w:p>
    <w:p w14:paraId="7697060A">
      <w:pPr>
        <w:pStyle w:val="2"/>
        <w:spacing w:line="289" w:lineRule="auto"/>
        <w:rPr>
          <w:sz w:val="21"/>
        </w:rPr>
      </w:pPr>
    </w:p>
    <w:p w14:paraId="7558C84E">
      <w:pPr>
        <w:spacing w:before="101" w:line="320" w:lineRule="auto"/>
        <w:ind w:left="3" w:firstLine="5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）开展面向重大装备的新型回转支承多元驱动结构设计、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智能感知、故障诊断及自愈控制等研究，形成新型回转支承系统，</w:t>
      </w:r>
      <w:r>
        <w:rPr>
          <w:rFonts w:ascii="FangSong_GB2312" w:hAnsi="FangSong_GB2312" w:eastAsia="FangSong_GB2312" w:cs="FangSong_GB2312"/>
          <w:spacing w:val="1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完成应用验证。</w:t>
      </w:r>
    </w:p>
    <w:p w14:paraId="5A23518E">
      <w:pPr>
        <w:spacing w:before="247" w:line="320" w:lineRule="auto"/>
        <w:ind w:left="11" w:right="75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）开展电机空心不平衡量分解算法、空心轴动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平衡基准修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正算法与修正技术研究，研制空心轴高精度动平衡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检测系统，完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成应用验证。</w:t>
      </w:r>
    </w:p>
    <w:p w14:paraId="66A77ABC">
      <w:pPr>
        <w:spacing w:before="249" w:line="319" w:lineRule="auto"/>
        <w:ind w:left="1" w:right="75" w:firstLine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）开展宽温域非稳态服役模式下拉杆式长螺栓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力学特性研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究，研发拉杆式螺栓连接测试系统，建立高温合金拉杆式螺栓测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试标准和规范。</w:t>
      </w:r>
    </w:p>
    <w:p w14:paraId="4F935596">
      <w:pPr>
        <w:spacing w:before="248" w:line="332" w:lineRule="auto"/>
        <w:ind w:left="18" w:right="75" w:firstLine="51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）开展面向炼油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煤化工多联产业加氢装置的螺纹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锁紧式加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氢高压换热器结构轻量化正向设计、绿色低碳化制备、多耦合性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能集成等技术攻关，形成具备高壳程密封性、少内漏点、易检修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的新型螺纹锁紧环换热器，完成应用验证。</w:t>
      </w:r>
    </w:p>
    <w:p w14:paraId="7C266CB9">
      <w:pPr>
        <w:spacing w:before="252" w:line="224" w:lineRule="auto"/>
        <w:ind w:left="557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2"/>
          <w:sz w:val="31"/>
          <w:szCs w:val="31"/>
        </w:rPr>
        <w:t>15.车辆</w:t>
      </w:r>
    </w:p>
    <w:p w14:paraId="2A4FE73A">
      <w:pPr>
        <w:spacing w:before="240" w:line="333" w:lineRule="auto"/>
        <w:ind w:right="75" w:firstLine="53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）围绕车辆新型镁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铝合金、高强钢、复合材料等轻量化部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件，开展相关结构的一体化设计方法、智能化制造工艺或低应力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连接技术等研究，形成具有产业化前景的技术方法和工艺，并进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行应用验证。</w:t>
      </w:r>
    </w:p>
    <w:p w14:paraId="30FEF362">
      <w:pPr>
        <w:spacing w:before="247" w:line="325" w:lineRule="auto"/>
        <w:ind w:left="13" w:right="75" w:firstLine="51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）开展车辆零部件数智化制造研究，开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发集智能感知、自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动规划、工艺优化等为一体的智能制造单元技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术，并进行应用验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9"/>
          <w:sz w:val="31"/>
          <w:szCs w:val="31"/>
        </w:rPr>
        <w:t>证。</w:t>
      </w:r>
    </w:p>
    <w:p w14:paraId="4989AC3E">
      <w:pPr>
        <w:spacing w:before="223" w:line="219" w:lineRule="auto"/>
        <w:ind w:left="53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）研制安全可靠、长寿命、高功率密度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的车用氢燃料电池</w:t>
      </w:r>
    </w:p>
    <w:p w14:paraId="0781DBFF">
      <w:pPr>
        <w:spacing w:line="21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4" w:type="default"/>
          <w:pgSz w:w="11906" w:h="16838"/>
          <w:pgMar w:top="400" w:right="1358" w:bottom="1315" w:left="1448" w:header="0" w:footer="951" w:gutter="0"/>
          <w:pgNumType w:fmt="decimal"/>
          <w:cols w:space="720" w:num="1"/>
        </w:sectPr>
      </w:pPr>
    </w:p>
    <w:p w14:paraId="137E85D6">
      <w:pPr>
        <w:pStyle w:val="2"/>
        <w:spacing w:line="289" w:lineRule="auto"/>
        <w:rPr>
          <w:sz w:val="21"/>
        </w:rPr>
      </w:pPr>
    </w:p>
    <w:p w14:paraId="3F3F48F3">
      <w:pPr>
        <w:pStyle w:val="2"/>
        <w:spacing w:line="289" w:lineRule="auto"/>
        <w:rPr>
          <w:sz w:val="21"/>
        </w:rPr>
      </w:pPr>
    </w:p>
    <w:p w14:paraId="3DCC075E">
      <w:pPr>
        <w:pStyle w:val="2"/>
        <w:spacing w:line="289" w:lineRule="auto"/>
        <w:rPr>
          <w:sz w:val="21"/>
        </w:rPr>
      </w:pPr>
    </w:p>
    <w:p w14:paraId="44A78F6D">
      <w:pPr>
        <w:pStyle w:val="2"/>
        <w:spacing w:line="289" w:lineRule="auto"/>
        <w:rPr>
          <w:sz w:val="21"/>
        </w:rPr>
      </w:pPr>
    </w:p>
    <w:p w14:paraId="3E4839AF">
      <w:pPr>
        <w:spacing w:before="100" w:line="368" w:lineRule="auto"/>
        <w:ind w:left="14" w:right="75" w:firstLine="2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电堆，开发具有自主健康监测与自适应调整特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性的动力系统故障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预测与健康管理技术，完成应用验证。</w:t>
      </w:r>
    </w:p>
    <w:p w14:paraId="62F33B76">
      <w:pPr>
        <w:spacing w:before="3" w:line="369" w:lineRule="auto"/>
        <w:ind w:left="12" w:right="160" w:firstLine="51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）开展基于振动信号的铁轨健康监测与可视化系统研究，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开发铁轨健康监测软硬件系统，并完成应用验证。</w:t>
      </w:r>
    </w:p>
    <w:p w14:paraId="4CF7D05B">
      <w:pPr>
        <w:spacing w:line="228" w:lineRule="auto"/>
        <w:ind w:left="55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z w:val="31"/>
          <w:szCs w:val="31"/>
        </w:rPr>
        <w:t>16.航空</w:t>
      </w:r>
    </w:p>
    <w:p w14:paraId="5FB7BF6B">
      <w:pPr>
        <w:spacing w:before="236" w:line="320" w:lineRule="auto"/>
        <w:ind w:left="29" w:firstLine="50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）开展第三代单晶叶片用铝化物渗层改性机制与应用研究，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明确改性铝化物渗层的制备、高温氧化机理及退化机制，构建性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能评价与失效模型。</w:t>
      </w:r>
    </w:p>
    <w:p w14:paraId="4220124E">
      <w:pPr>
        <w:spacing w:before="249" w:line="319" w:lineRule="auto"/>
        <w:ind w:right="75" w:firstLine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）开展电火花成形电极材料对涡轮叶片封严槽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加工效率及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表面质量的影响研究，分析不同电极材料对封严槽加工效率和表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面质量的影响，优化电极材料及加工工艺。</w:t>
      </w:r>
    </w:p>
    <w:p w14:paraId="2E9261F3">
      <w:pPr>
        <w:spacing w:before="253" w:line="319" w:lineRule="auto"/>
        <w:ind w:left="7" w:right="75" w:firstLine="52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）开展航空发动机管路接头装配密封质量量化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评价技术研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究，形成管路接头装配质量的量化评价方法，完成管路装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配仿真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方法和模型建立，提升航空发动机管路结构件综合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疲劳寿命。</w:t>
      </w:r>
    </w:p>
    <w:p w14:paraId="773EFB68">
      <w:pPr>
        <w:spacing w:before="248" w:line="320" w:lineRule="auto"/>
        <w:ind w:left="2" w:right="81" w:firstLine="5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）开展陶瓷基复合材料耐高温、抗腐蚀热障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环境障涂层技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术研究，完成陶瓷基复合材料热障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环境障涂层的制备技术攻关，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优化涂层结构和性能。</w:t>
      </w:r>
    </w:p>
    <w:p w14:paraId="6089FD56">
      <w:pPr>
        <w:spacing w:before="253" w:line="319" w:lineRule="auto"/>
        <w:ind w:left="6" w:right="75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5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）开展抗冲击点阵式超材料的仿生设计与性能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研究，完成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抗冲击点阵式超材料的仿生设计，研究其抗冲击性能和重复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使用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性能。</w:t>
      </w:r>
    </w:p>
    <w:p w14:paraId="3B99D4C3">
      <w:pPr>
        <w:spacing w:before="252" w:line="222" w:lineRule="auto"/>
        <w:ind w:left="55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17.船舶与海工装备</w:t>
      </w:r>
    </w:p>
    <w:p w14:paraId="4401BB8D">
      <w:pPr>
        <w:spacing w:before="249" w:line="219" w:lineRule="auto"/>
        <w:ind w:left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）开展无人机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船舶协同博弈、动态避障制导、自主航行控</w:t>
      </w:r>
    </w:p>
    <w:p w14:paraId="59E2C08F">
      <w:pPr>
        <w:spacing w:line="21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5" w:type="default"/>
          <w:pgSz w:w="11906" w:h="16838"/>
          <w:pgMar w:top="400" w:right="1358" w:bottom="1315" w:left="1449" w:header="0" w:footer="951" w:gutter="0"/>
          <w:pgNumType w:fmt="decimal"/>
          <w:cols w:space="720" w:num="1"/>
        </w:sectPr>
      </w:pPr>
    </w:p>
    <w:p w14:paraId="4DC6B6EC">
      <w:pPr>
        <w:pStyle w:val="2"/>
        <w:spacing w:line="289" w:lineRule="auto"/>
        <w:rPr>
          <w:sz w:val="21"/>
        </w:rPr>
      </w:pPr>
    </w:p>
    <w:p w14:paraId="1023E993">
      <w:pPr>
        <w:pStyle w:val="2"/>
        <w:spacing w:line="289" w:lineRule="auto"/>
        <w:rPr>
          <w:sz w:val="21"/>
        </w:rPr>
      </w:pPr>
    </w:p>
    <w:p w14:paraId="3538DEC6">
      <w:pPr>
        <w:pStyle w:val="2"/>
        <w:spacing w:line="289" w:lineRule="auto"/>
        <w:rPr>
          <w:sz w:val="21"/>
        </w:rPr>
      </w:pPr>
    </w:p>
    <w:p w14:paraId="49BC3AB2">
      <w:pPr>
        <w:pStyle w:val="2"/>
        <w:spacing w:line="289" w:lineRule="auto"/>
        <w:rPr>
          <w:sz w:val="21"/>
        </w:rPr>
      </w:pPr>
    </w:p>
    <w:p w14:paraId="57D016B8">
      <w:pPr>
        <w:spacing w:before="100" w:line="368" w:lineRule="auto"/>
        <w:ind w:firstLine="1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制等关键技术研究，开发空海协同模式下船舶智能制导控制算法，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形成船舶跨域协同智能航行控制系统化技术方案。</w:t>
      </w:r>
    </w:p>
    <w:p w14:paraId="4664C100">
      <w:pPr>
        <w:spacing w:before="3" w:line="332" w:lineRule="auto"/>
        <w:ind w:left="16" w:right="75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）开展水下隐蔽目标同源性特征跨尺度对齐、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异源性特征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跨尺度分离、多层次跨尺度一体化协同检测与定位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等关键技术研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究，开发声光磁阵列组合的水下隐蔽目标探测识别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定位系统，并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完成实验验证。</w:t>
      </w:r>
    </w:p>
    <w:p w14:paraId="6765F481">
      <w:pPr>
        <w:spacing w:before="249" w:line="319" w:lineRule="auto"/>
        <w:ind w:left="12" w:right="75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）开展船用活塞泵振动噪声仿真模型构建、多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源宽频带噪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声传递抑制、故障预测与智能诊断等关键技术研究，研制具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备低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振动噪声水平、高可靠性的船用活塞泵样机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，并完成应用示范。</w:t>
      </w:r>
    </w:p>
    <w:p w14:paraId="36CA3C4D">
      <w:pPr>
        <w:spacing w:before="253" w:line="319" w:lineRule="auto"/>
        <w:ind w:left="14" w:right="75" w:firstLine="52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）开展浮式风电场共享锚点基础稳定性分析、优化设计、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可靠性评价等关键技术研究，开发风电场共享系泊系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统可靠性分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析与优化设计软件，并完成应用验证。</w:t>
      </w:r>
    </w:p>
    <w:p w14:paraId="5E28AB7E">
      <w:pPr>
        <w:spacing w:before="254" w:line="220" w:lineRule="auto"/>
        <w:ind w:left="562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18.耕地质量提升</w:t>
      </w:r>
    </w:p>
    <w:p w14:paraId="7688A2FF">
      <w:pPr>
        <w:spacing w:before="248" w:line="369" w:lineRule="auto"/>
        <w:ind w:left="12" w:right="75" w:firstLine="53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解析土壤侵蚀、贫瘠化、盐碱化、板结化等障碍消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减关键过程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与机理。明晰土壤与植物互作、水分养分循环利用、生物多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样性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维持、生物培肥与碳汇偶联的机理机制。研发黑土地保护利用、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盐碱地综合改造利用、土壤有机质提升、土壤压实板结消减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、连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作障碍消减等关键技术。研制新型、智能化农机装备等。</w:t>
      </w:r>
    </w:p>
    <w:p w14:paraId="4F712C80">
      <w:pPr>
        <w:spacing w:before="4" w:line="225" w:lineRule="auto"/>
        <w:ind w:left="562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3"/>
          <w:sz w:val="31"/>
          <w:szCs w:val="31"/>
        </w:rPr>
        <w:t>19.绿色种植</w:t>
      </w:r>
    </w:p>
    <w:p w14:paraId="329835D3">
      <w:pPr>
        <w:spacing w:before="242" w:line="369" w:lineRule="auto"/>
        <w:ind w:left="12" w:right="75" w:firstLine="56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围绕辽宁主栽作物品种，解析作物产量、品质与资源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利用互作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关键过程及其生理生态机理，揭示作物系统高产优质与资源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高效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协同的机制及调控途径。突破作物精准栽培、绿色耕作、病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虫害</w:t>
      </w:r>
    </w:p>
    <w:p w14:paraId="6E7C9D44">
      <w:pPr>
        <w:spacing w:line="36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6" w:type="default"/>
          <w:pgSz w:w="11906" w:h="16838"/>
          <w:pgMar w:top="400" w:right="1358" w:bottom="1315" w:left="1443" w:header="0" w:footer="951" w:gutter="0"/>
          <w:pgNumType w:fmt="decimal"/>
          <w:cols w:space="720" w:num="1"/>
        </w:sectPr>
      </w:pPr>
    </w:p>
    <w:p w14:paraId="315507A3">
      <w:pPr>
        <w:pStyle w:val="2"/>
        <w:spacing w:line="288" w:lineRule="auto"/>
        <w:rPr>
          <w:sz w:val="21"/>
        </w:rPr>
      </w:pPr>
    </w:p>
    <w:p w14:paraId="344B7D0E">
      <w:pPr>
        <w:pStyle w:val="2"/>
        <w:spacing w:line="288" w:lineRule="auto"/>
        <w:rPr>
          <w:sz w:val="21"/>
        </w:rPr>
      </w:pPr>
    </w:p>
    <w:p w14:paraId="71A898E7">
      <w:pPr>
        <w:pStyle w:val="2"/>
        <w:spacing w:line="288" w:lineRule="auto"/>
        <w:rPr>
          <w:sz w:val="21"/>
        </w:rPr>
      </w:pPr>
    </w:p>
    <w:p w14:paraId="4BA5FBAA">
      <w:pPr>
        <w:pStyle w:val="2"/>
        <w:spacing w:line="288" w:lineRule="auto"/>
        <w:rPr>
          <w:sz w:val="21"/>
        </w:rPr>
      </w:pPr>
    </w:p>
    <w:p w14:paraId="4697F712">
      <w:pPr>
        <w:spacing w:before="101" w:line="369" w:lineRule="auto"/>
        <w:ind w:left="14" w:right="89" w:firstLine="8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生物防治、水肥精准调控、智慧管理等关键技术，创制新型农业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绿色投入品。创建作物大面积均衡增产提质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增效的精准化、智慧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化和轻简化种植栽培体系与模式。</w:t>
      </w:r>
    </w:p>
    <w:p w14:paraId="1E131A48">
      <w:pPr>
        <w:spacing w:before="4" w:line="221" w:lineRule="auto"/>
        <w:ind w:left="53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20.高效养殖</w:t>
      </w:r>
    </w:p>
    <w:p w14:paraId="4D0FE8C2">
      <w:pPr>
        <w:spacing w:before="247" w:line="369" w:lineRule="auto"/>
        <w:ind w:right="89" w:firstLine="56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围绕辽宁优势特色畜禽和水产品种，以集约化养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殖为方向，集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成创新适应不同生产场景的系统化技术体系，构建绿色智能高效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生产模式。揭示畜禽水产精准饲养营养代谢基础，创新从营养供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给到品质形成的全过程营养代谢理论。突破非粮饲料资源高值化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利用、标准化健康养殖、重大疫病防控、规模化养殖场智能管控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等关键技术。</w:t>
      </w:r>
    </w:p>
    <w:p w14:paraId="47EF62B3">
      <w:pPr>
        <w:spacing w:before="2" w:line="220" w:lineRule="auto"/>
        <w:ind w:left="538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21.农产品加工与食品制造</w:t>
      </w:r>
    </w:p>
    <w:p w14:paraId="7849C6BD">
      <w:pPr>
        <w:spacing w:before="250" w:line="369" w:lineRule="auto"/>
        <w:ind w:left="1" w:firstLine="55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>开展针对食品制造过程和目标品质要求的农产品原料物质基</w:t>
      </w:r>
      <w:r>
        <w:rPr>
          <w:rFonts w:ascii="FangSong_GB2312" w:hAnsi="FangSong_GB2312" w:eastAsia="FangSong_GB2312" w:cs="FangSong_GB2312"/>
          <w:spacing w:val="18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础演变机制研究，揭示食物营养与健康因子作用机理。开展粮油、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果蔬、畜禽、水产等农产品加工适应性研究、原料与加工技术匹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配性研究，开发农产品品质数字化表征技术、多维全组分适度加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工技术等。研究新型食品资源开发技术，集成微生物组学、人工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智能、大数据、材料科学与智能制造等前沿技术，创制满足新场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景和特殊需求的新一代食品。</w:t>
      </w:r>
    </w:p>
    <w:p w14:paraId="15977113">
      <w:pPr>
        <w:spacing w:before="4" w:line="222" w:lineRule="auto"/>
        <w:ind w:left="538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22.污染治理与生态环境保护</w:t>
      </w:r>
    </w:p>
    <w:p w14:paraId="2D231775">
      <w:pPr>
        <w:spacing w:before="249" w:line="369" w:lineRule="auto"/>
        <w:ind w:right="11" w:firstLine="533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）开展新污染物快速筛查、追踪溯源、监测检测技术研究，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构建辽宁新污染物基础数据库。开展抗生素类新污染物高灵敏快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检关键技术设备研制，实现现场性能验证。开展水源地敏感生态</w:t>
      </w:r>
    </w:p>
    <w:p w14:paraId="10C2FF3D">
      <w:pPr>
        <w:spacing w:line="36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7" w:type="default"/>
          <w:pgSz w:w="11906" w:h="16838"/>
          <w:pgMar w:top="400" w:right="1344" w:bottom="1315" w:left="1448" w:header="0" w:footer="949" w:gutter="0"/>
          <w:pgNumType w:fmt="decimal"/>
          <w:cols w:space="720" w:num="1"/>
        </w:sectPr>
      </w:pPr>
    </w:p>
    <w:p w14:paraId="39E71683">
      <w:pPr>
        <w:pStyle w:val="2"/>
        <w:spacing w:line="288" w:lineRule="auto"/>
        <w:rPr>
          <w:sz w:val="21"/>
        </w:rPr>
      </w:pPr>
    </w:p>
    <w:p w14:paraId="3DF5DFA7">
      <w:pPr>
        <w:pStyle w:val="2"/>
        <w:spacing w:line="289" w:lineRule="auto"/>
        <w:rPr>
          <w:sz w:val="21"/>
        </w:rPr>
      </w:pPr>
    </w:p>
    <w:p w14:paraId="24D05A29">
      <w:pPr>
        <w:pStyle w:val="2"/>
        <w:spacing w:line="289" w:lineRule="auto"/>
        <w:rPr>
          <w:sz w:val="21"/>
        </w:rPr>
      </w:pPr>
    </w:p>
    <w:p w14:paraId="2AF2E6EB">
      <w:pPr>
        <w:pStyle w:val="2"/>
        <w:spacing w:line="289" w:lineRule="auto"/>
        <w:rPr>
          <w:sz w:val="21"/>
        </w:rPr>
      </w:pPr>
    </w:p>
    <w:p w14:paraId="0141A7E4">
      <w:pPr>
        <w:spacing w:before="101" w:line="369" w:lineRule="auto"/>
        <w:ind w:left="37" w:right="89" w:firstLine="1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区微塑料环境风险防控技术研究，构建辽宁省水源地微塑料污染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防治技术体系。</w:t>
      </w:r>
    </w:p>
    <w:p w14:paraId="72E4B1F0">
      <w:pPr>
        <w:spacing w:before="2" w:line="295" w:lineRule="auto"/>
        <w:ind w:left="9" w:right="92" w:firstLine="52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）开展持久性有机污染物（</w:t>
      </w:r>
      <w:r>
        <w:rPr>
          <w:rFonts w:ascii="Times New Roman" w:hAnsi="Times New Roman" w:eastAsia="Times New Roman" w:cs="Times New Roman"/>
          <w:sz w:val="31"/>
          <w:szCs w:val="31"/>
        </w:rPr>
        <w:t>POPs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）治理技术研究，突破高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风险化学品绿色替代技术，完成绿色产品验证评价。</w:t>
      </w:r>
    </w:p>
    <w:p w14:paraId="6A59EBB0">
      <w:pPr>
        <w:spacing w:before="248" w:line="277" w:lineRule="auto"/>
        <w:ind w:left="36" w:right="94" w:firstLine="50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）开展针对烟气中</w:t>
      </w:r>
      <w:r>
        <w:rPr>
          <w:rFonts w:ascii="FangSong_GB2312" w:hAnsi="FangSong_GB2312" w:eastAsia="FangSong_GB2312" w:cs="FangSong_GB2312"/>
          <w:spacing w:val="-7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NOx</w:t>
      </w:r>
      <w:r>
        <w:rPr>
          <w:rFonts w:ascii="Times New Roman" w:hAnsi="Times New Roman" w:eastAsia="Times New Roman" w:cs="Times New Roman"/>
          <w:spacing w:val="-3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、</w:t>
      </w:r>
      <w:r>
        <w:rPr>
          <w:rFonts w:ascii="Times New Roman" w:hAnsi="Times New Roman" w:eastAsia="Times New Roman" w:cs="Times New Roman"/>
          <w:sz w:val="31"/>
          <w:szCs w:val="31"/>
        </w:rPr>
        <w:t>VOCs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、二</w:t>
      </w:r>
      <w:r>
        <w:rPr>
          <w:rFonts w:ascii="华文宋体" w:hAnsi="华文宋体" w:eastAsia="华文宋体" w:cs="华文宋体"/>
          <w:spacing w:val="14"/>
          <w:sz w:val="31"/>
          <w:szCs w:val="31"/>
        </w:rPr>
        <w:t>噁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英协同脱除的高性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能多功能催化材料制备技术研究，完成工业现场性能验证。</w:t>
      </w:r>
    </w:p>
    <w:p w14:paraId="2E760C17">
      <w:pPr>
        <w:spacing w:before="251" w:line="332" w:lineRule="auto"/>
        <w:ind w:right="13" w:firstLine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）开展辽宁生态保护红线与自然保护地生态保护技术研究，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研发空间优化、生态管控及保护成效快速评估技术。开展辽宁生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物多样性维持机制与保护提升技术研究，构建东北寒冷地区生物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多样性保护管理技术体系。</w:t>
      </w:r>
    </w:p>
    <w:p w14:paraId="277D99E1">
      <w:pPr>
        <w:spacing w:before="251" w:line="221" w:lineRule="auto"/>
        <w:ind w:left="54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23.节能降碳与固碳增汇</w:t>
      </w:r>
    </w:p>
    <w:p w14:paraId="5D8B5D6F">
      <w:pPr>
        <w:spacing w:before="246" w:line="332" w:lineRule="auto"/>
        <w:ind w:left="22" w:right="89" w:firstLine="51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）开展电热催化转化钢铁冶金排放气为合成气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关键技术研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究，实现冶金过程试验验证。开展镀锌废钢高效回收关键技术研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究，实现试验验证。开展数据中心节能降碳关键技术研究，研发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高效冷却系统。</w:t>
      </w:r>
    </w:p>
    <w:p w14:paraId="2F960617">
      <w:pPr>
        <w:spacing w:before="253" w:line="319" w:lineRule="auto"/>
        <w:ind w:right="89" w:firstLine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）开展低能耗二氧化碳捕集与资源化转化利用技术研究，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形成集成工艺和装置样机。开展二氧化碳转化合成高附加值化学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品技术研究，实现样品制备。</w:t>
      </w:r>
    </w:p>
    <w:p w14:paraId="4D059D6D">
      <w:pPr>
        <w:spacing w:before="253" w:line="319" w:lineRule="auto"/>
        <w:ind w:left="9" w:firstLine="52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）开展氧化亚氮减排治理技术研究，在化工等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典型行业开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展工艺验证。开展甲烷排放控制与资源化利用技术研究，在能源、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农业、环保等领域实现技术验证。</w:t>
      </w:r>
    </w:p>
    <w:p w14:paraId="456536D1">
      <w:pPr>
        <w:spacing w:before="253" w:line="219" w:lineRule="auto"/>
        <w:ind w:left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）开展辽宁森林、湿地等生态系统碳汇提升路径研究，建</w:t>
      </w:r>
    </w:p>
    <w:p w14:paraId="6FD5205B">
      <w:pPr>
        <w:spacing w:line="21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8" w:type="default"/>
          <w:pgSz w:w="11906" w:h="16838"/>
          <w:pgMar w:top="400" w:right="1344" w:bottom="1315" w:left="1443" w:header="0" w:footer="949" w:gutter="0"/>
          <w:pgNumType w:fmt="decimal"/>
          <w:cols w:space="720" w:num="1"/>
        </w:sectPr>
      </w:pPr>
    </w:p>
    <w:p w14:paraId="50C8F558">
      <w:pPr>
        <w:pStyle w:val="2"/>
        <w:spacing w:line="289" w:lineRule="auto"/>
        <w:rPr>
          <w:sz w:val="21"/>
        </w:rPr>
      </w:pPr>
    </w:p>
    <w:p w14:paraId="1B07F9D5">
      <w:pPr>
        <w:pStyle w:val="2"/>
        <w:spacing w:line="289" w:lineRule="auto"/>
        <w:rPr>
          <w:sz w:val="21"/>
        </w:rPr>
      </w:pPr>
    </w:p>
    <w:p w14:paraId="2C0EBA64">
      <w:pPr>
        <w:pStyle w:val="2"/>
        <w:spacing w:line="289" w:lineRule="auto"/>
        <w:rPr>
          <w:sz w:val="21"/>
        </w:rPr>
      </w:pPr>
    </w:p>
    <w:p w14:paraId="71899409">
      <w:pPr>
        <w:pStyle w:val="2"/>
        <w:spacing w:line="289" w:lineRule="auto"/>
        <w:rPr>
          <w:sz w:val="21"/>
        </w:rPr>
      </w:pPr>
    </w:p>
    <w:p w14:paraId="12E85B52">
      <w:pPr>
        <w:spacing w:before="100" w:line="368" w:lineRule="auto"/>
        <w:ind w:left="28" w:hanging="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立生态系统碳汇计量体系。开展碳汇渔业关键技术研究，建立辽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宁海域贝藻养殖碳汇动态监测、精准计量及评估技术体系。</w:t>
      </w:r>
    </w:p>
    <w:p w14:paraId="0DDCA86D">
      <w:pPr>
        <w:spacing w:before="3" w:line="222" w:lineRule="auto"/>
        <w:ind w:left="54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24.资源开发与循环利用</w:t>
      </w:r>
    </w:p>
    <w:p w14:paraId="6D632110">
      <w:pPr>
        <w:spacing w:before="247" w:line="294" w:lineRule="auto"/>
        <w:ind w:right="84" w:firstLine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）开展黄金、铁、硼战略性矿产资源勘查评价技术研究，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形成矿产资源潜力评价、勘查方法和找矿模型。</w:t>
      </w:r>
    </w:p>
    <w:p w14:paraId="75B27483">
      <w:pPr>
        <w:spacing w:before="250" w:line="332" w:lineRule="auto"/>
        <w:ind w:firstLine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）开展生物质全组分高效利用技术研究，实现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高值化学品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制备。开展农业有机废弃物资源循环利用技术研究，制备高附加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值腐殖酸。开展农业废弃物干式厌氧发酵粘稠沼液固液分离技术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研究，研发沼液碳源产品。</w:t>
      </w:r>
    </w:p>
    <w:p w14:paraId="7FE73156">
      <w:pPr>
        <w:spacing w:before="254" w:line="293" w:lineRule="auto"/>
        <w:ind w:left="16" w:right="36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）开展三元锂电池黑粉废料高效利用技术研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究，实现三元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锂电池黑粉废料中锂元素，镍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钴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锰元素高效回收。</w:t>
      </w:r>
    </w:p>
    <w:p w14:paraId="34BA8A80">
      <w:pPr>
        <w:spacing w:before="251" w:line="319" w:lineRule="auto"/>
        <w:ind w:firstLine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）开展辽东山区重力地质灾害风险超前精准感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知关键技术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研究，研发地质灾害监测预警系统。开展辽宁洪涝灾害精准预警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关键技术研究，研发洪灾预报预警模型。</w:t>
      </w:r>
    </w:p>
    <w:p w14:paraId="29E38449">
      <w:pPr>
        <w:spacing w:before="256" w:line="220" w:lineRule="auto"/>
        <w:ind w:left="54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25.海洋科技</w:t>
      </w:r>
    </w:p>
    <w:p w14:paraId="7F542874">
      <w:pPr>
        <w:spacing w:before="251" w:line="294" w:lineRule="auto"/>
        <w:ind w:left="22" w:right="26" w:firstLine="51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）开展海运高风险生物入侵灾害防控技术研究，研发海运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高风险微生物的定性检测与动态监测成套设备。</w:t>
      </w:r>
    </w:p>
    <w:p w14:paraId="49BB1489">
      <w:pPr>
        <w:spacing w:before="253" w:line="319" w:lineRule="auto"/>
        <w:ind w:left="17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）开展船舶尾气超低排放控制及监测技术研究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，研发船舶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大气污染物与温室气体协同控制系统。开展海洋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渔业养殖尾水高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效处理技术研究，构建高效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低碳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循环的尾水处理技术体系。</w:t>
      </w:r>
    </w:p>
    <w:p w14:paraId="5459E1F3">
      <w:pPr>
        <w:spacing w:before="251" w:line="298" w:lineRule="auto"/>
        <w:ind w:left="16" w:right="37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）研发耐高温高压反渗透膜材料，形成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海水淡化及资源化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7"/>
          <w:sz w:val="31"/>
          <w:szCs w:val="31"/>
        </w:rPr>
        <w:t>工艺包。</w:t>
      </w:r>
    </w:p>
    <w:p w14:paraId="0A7FA285">
      <w:pPr>
        <w:spacing w:line="298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19" w:type="default"/>
          <w:pgSz w:w="11906" w:h="16838"/>
          <w:pgMar w:top="400" w:right="1433" w:bottom="1315" w:left="1443" w:header="0" w:footer="951" w:gutter="0"/>
          <w:pgNumType w:fmt="decimal"/>
          <w:cols w:space="720" w:num="1"/>
        </w:sectPr>
      </w:pPr>
    </w:p>
    <w:p w14:paraId="1D928D28">
      <w:pPr>
        <w:pStyle w:val="2"/>
        <w:spacing w:line="289" w:lineRule="auto"/>
        <w:rPr>
          <w:sz w:val="21"/>
        </w:rPr>
      </w:pPr>
    </w:p>
    <w:p w14:paraId="53B8604D">
      <w:pPr>
        <w:pStyle w:val="2"/>
        <w:spacing w:line="289" w:lineRule="auto"/>
        <w:rPr>
          <w:sz w:val="21"/>
        </w:rPr>
      </w:pPr>
    </w:p>
    <w:p w14:paraId="3CC60637">
      <w:pPr>
        <w:pStyle w:val="2"/>
        <w:spacing w:line="289" w:lineRule="auto"/>
        <w:rPr>
          <w:sz w:val="21"/>
        </w:rPr>
      </w:pPr>
    </w:p>
    <w:p w14:paraId="5B077E10">
      <w:pPr>
        <w:pStyle w:val="2"/>
        <w:spacing w:line="289" w:lineRule="auto"/>
        <w:rPr>
          <w:sz w:val="21"/>
        </w:rPr>
      </w:pPr>
    </w:p>
    <w:p w14:paraId="559727CE">
      <w:pPr>
        <w:spacing w:before="100" w:line="368" w:lineRule="auto"/>
        <w:ind w:left="12" w:right="101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）开展辽宁海浪和风暴潮人工智能预报技术研究，研发极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 端海况下海浪与风暴智能预报系统。</w:t>
      </w:r>
    </w:p>
    <w:p w14:paraId="6E9F6FEA">
      <w:pPr>
        <w:spacing w:before="2" w:line="224" w:lineRule="auto"/>
        <w:ind w:left="5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26.安全监测预警</w:t>
      </w:r>
    </w:p>
    <w:p w14:paraId="14100BCF">
      <w:pPr>
        <w:spacing w:before="241" w:line="320" w:lineRule="auto"/>
        <w:ind w:right="75" w:firstLine="53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）开展典型工业粉尘智能监测预警及防控技术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研究，构建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基于粉尘浓度分级与火花快速探测的动态风险超前预警与智能决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4"/>
          <w:sz w:val="31"/>
          <w:szCs w:val="31"/>
        </w:rPr>
        <w:t>策平台。</w:t>
      </w:r>
    </w:p>
    <w:p w14:paraId="4B3C2400">
      <w:pPr>
        <w:spacing w:before="247" w:line="319" w:lineRule="auto"/>
        <w:ind w:left="8" w:right="75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）开展物理机制作用下长寿命痕量氢气泄露监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测预警关键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技术研究，开发高灵敏快速响应氢气泄露探测预警技术，实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现常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温下极早期氢气泄露监测预警。</w:t>
      </w:r>
    </w:p>
    <w:p w14:paraId="6DF88894">
      <w:pPr>
        <w:spacing w:before="253" w:line="319" w:lineRule="auto"/>
        <w:ind w:left="7" w:right="75" w:firstLine="52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）开展动力锂电池非线性衰退轨迹预测与安全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预警关键技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术研究，构建内外环境协同感知的优化框架，提出安全约束驱动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的模型迁移与集成策略，实现多场景衰精准预测与安全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预警。</w:t>
      </w:r>
    </w:p>
    <w:p w14:paraId="402B5E9F">
      <w:pPr>
        <w:spacing w:before="259" w:line="319" w:lineRule="auto"/>
        <w:ind w:left="3" w:right="75" w:firstLine="530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）开展风机桨叶表面缺陷智能检测与运维关键技术研究，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构建复杂场景下叶片缺陷多级检测模型，实现高精度缺陷分割识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别与智能运维协同。</w:t>
      </w:r>
    </w:p>
    <w:p w14:paraId="03B1A4F5">
      <w:pPr>
        <w:spacing w:before="251" w:line="220" w:lineRule="auto"/>
        <w:ind w:left="5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27.安全生产</w:t>
      </w:r>
    </w:p>
    <w:p w14:paraId="6728F63A">
      <w:pPr>
        <w:spacing w:before="252" w:line="319" w:lineRule="auto"/>
        <w:ind w:left="5" w:firstLine="5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）开展危险化学品风险评估与危险工艺安全评定技术研究，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开发相关安全性数据，研究冷却失效等情况下的反应失控模型和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危险等级评估技术。</w:t>
      </w:r>
    </w:p>
    <w:p w14:paraId="02F66F5E">
      <w:pPr>
        <w:spacing w:before="253" w:line="319" w:lineRule="auto"/>
        <w:ind w:left="18" w:right="83" w:firstLine="51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）开展特种设备人因风险智控关键技术研究，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建立智能原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型系统，研发智能监控与多维知识推理辅助决策设备和 </w:t>
      </w: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人智交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互</w:t>
      </w:r>
      <w:r>
        <w:rPr>
          <w:rFonts w:ascii="FangSong_GB2312" w:hAnsi="FangSong_GB2312" w:eastAsia="FangSong_GB2312" w:cs="FangSong_GB2312"/>
          <w:spacing w:val="-11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风险管控共享平台。</w:t>
      </w:r>
    </w:p>
    <w:p w14:paraId="39C2EB26">
      <w:pPr>
        <w:spacing w:line="31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0" w:type="default"/>
          <w:pgSz w:w="11906" w:h="16838"/>
          <w:pgMar w:top="400" w:right="1358" w:bottom="1315" w:left="1447" w:header="0" w:footer="949" w:gutter="0"/>
          <w:pgNumType w:fmt="decimal"/>
          <w:cols w:space="720" w:num="1"/>
        </w:sectPr>
      </w:pPr>
    </w:p>
    <w:p w14:paraId="4008C12D">
      <w:pPr>
        <w:pStyle w:val="2"/>
        <w:spacing w:line="288" w:lineRule="auto"/>
        <w:rPr>
          <w:sz w:val="21"/>
        </w:rPr>
      </w:pPr>
    </w:p>
    <w:p w14:paraId="6A93E44D">
      <w:pPr>
        <w:pStyle w:val="2"/>
        <w:spacing w:line="289" w:lineRule="auto"/>
        <w:rPr>
          <w:sz w:val="21"/>
        </w:rPr>
      </w:pPr>
    </w:p>
    <w:p w14:paraId="7DFA5CA4">
      <w:pPr>
        <w:pStyle w:val="2"/>
        <w:spacing w:line="289" w:lineRule="auto"/>
        <w:rPr>
          <w:sz w:val="21"/>
        </w:rPr>
      </w:pPr>
    </w:p>
    <w:p w14:paraId="2405494B">
      <w:pPr>
        <w:pStyle w:val="2"/>
        <w:spacing w:line="289" w:lineRule="auto"/>
        <w:rPr>
          <w:sz w:val="21"/>
        </w:rPr>
      </w:pPr>
    </w:p>
    <w:p w14:paraId="3354FE24">
      <w:pPr>
        <w:spacing w:before="101" w:line="319" w:lineRule="auto"/>
        <w:ind w:left="6" w:firstLine="53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）开展基于化工园区数值建模与仿真环境一体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化应急联动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指挥系统研究，构建关键设备数字孪生体模型库，实现实景巡检、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增强状态感知、智能缺陷预警等关键应用。</w:t>
      </w:r>
    </w:p>
    <w:p w14:paraId="362F1216">
      <w:pPr>
        <w:spacing w:before="254" w:line="294" w:lineRule="auto"/>
        <w:ind w:left="21" w:right="130" w:firstLine="51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）开展煤气化制氢工艺装置安全防控技术研究，进行煤气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化制氢工艺的本质安全设计。</w:t>
      </w:r>
    </w:p>
    <w:p w14:paraId="2CA6C6BB">
      <w:pPr>
        <w:spacing w:before="250" w:line="224" w:lineRule="auto"/>
        <w:ind w:left="54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28.应急与社会治理</w:t>
      </w:r>
    </w:p>
    <w:p w14:paraId="6B221129">
      <w:pPr>
        <w:spacing w:before="243" w:line="319" w:lineRule="auto"/>
        <w:ind w:left="17" w:right="95" w:firstLine="52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）开展新一代电气火灾物证熔痕性质鉴定技术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研究，建立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可视化分析判据，揭示标志性元素富集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迁移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分馏机理，阐明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熔融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再结晶物证组分特征规律，攻克该类物证溯源难题。</w:t>
      </w:r>
    </w:p>
    <w:p w14:paraId="69B23D18">
      <w:pPr>
        <w:spacing w:before="254" w:line="294" w:lineRule="auto"/>
        <w:ind w:left="1" w:right="124" w:firstLine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）开展救援飞行器多通道高效融合飞行控制算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法关键技术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研究，实现飞行参数高效融合，开发飞行控制系统。</w:t>
      </w:r>
    </w:p>
    <w:p w14:paraId="297C3CBE">
      <w:pPr>
        <w:spacing w:before="253" w:line="319" w:lineRule="auto"/>
        <w:ind w:left="1" w:right="13" w:firstLine="5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）开展基于脑机接口技术的毒品成瘾脑科学技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术研究，实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施评估预警，运用神经反馈训练等进行脑区调节，提出干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预方法，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研发智能治疗系统。</w:t>
      </w:r>
    </w:p>
    <w:p w14:paraId="5CCA94F3">
      <w:pPr>
        <w:spacing w:before="254" w:line="344" w:lineRule="auto"/>
        <w:ind w:firstLine="53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）开展基于营养学、医学与人工智能技术的膳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食评估体系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技术研究，构建菜品营养成分分析和食物相克提醒系统的可视化 平台。开展易腐食品变质风险实时在线监测预警技术研究，实现 三甲胺高灵敏检测，研发纳米复合敏感材料。开展食品中痕量污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染物快速精准检测技术研究，攻克食品基质中危害物特异性识别、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信号转导及现场检测适配性等关键技术。</w:t>
      </w:r>
    </w:p>
    <w:p w14:paraId="2E90EED4">
      <w:pPr>
        <w:spacing w:before="251" w:line="222" w:lineRule="auto"/>
        <w:ind w:left="544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29.城市更新与绿色低碳赋能</w:t>
      </w:r>
    </w:p>
    <w:p w14:paraId="2D7478F8">
      <w:pPr>
        <w:spacing w:before="249" w:line="220" w:lineRule="auto"/>
        <w:ind w:left="53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）开展寒地城市街区低碳规划方法与关键技术研究，开发</w:t>
      </w:r>
    </w:p>
    <w:p w14:paraId="6DF5C5CF">
      <w:pPr>
        <w:spacing w:line="22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1" w:type="default"/>
          <w:pgSz w:w="11906" w:h="16838"/>
          <w:pgMar w:top="400" w:right="1344" w:bottom="1315" w:left="1442" w:header="0" w:footer="951" w:gutter="0"/>
          <w:pgNumType w:fmt="decimal"/>
          <w:cols w:space="720" w:num="1"/>
        </w:sectPr>
      </w:pPr>
    </w:p>
    <w:p w14:paraId="3CC88FFD">
      <w:pPr>
        <w:pStyle w:val="2"/>
        <w:spacing w:line="288" w:lineRule="auto"/>
        <w:rPr>
          <w:sz w:val="21"/>
        </w:rPr>
      </w:pPr>
    </w:p>
    <w:p w14:paraId="1E64596A">
      <w:pPr>
        <w:pStyle w:val="2"/>
        <w:spacing w:line="289" w:lineRule="auto"/>
        <w:rPr>
          <w:sz w:val="21"/>
        </w:rPr>
      </w:pPr>
    </w:p>
    <w:p w14:paraId="514AFDC8">
      <w:pPr>
        <w:pStyle w:val="2"/>
        <w:spacing w:line="289" w:lineRule="auto"/>
        <w:rPr>
          <w:sz w:val="21"/>
        </w:rPr>
      </w:pPr>
    </w:p>
    <w:p w14:paraId="5E31D200">
      <w:pPr>
        <w:pStyle w:val="2"/>
        <w:spacing w:line="289" w:lineRule="auto"/>
        <w:rPr>
          <w:sz w:val="21"/>
        </w:rPr>
      </w:pPr>
    </w:p>
    <w:p w14:paraId="7693CA78">
      <w:pPr>
        <w:spacing w:before="101" w:line="369" w:lineRule="auto"/>
        <w:ind w:left="13" w:right="89" w:firstLine="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满足寒地城市街区尺度碳排放核算、低碳规划支持平台和碳排放</w:t>
      </w:r>
      <w:r>
        <w:rPr>
          <w:rFonts w:ascii="FangSong_GB2312" w:hAnsi="FangSong_GB2312" w:eastAsia="FangSong_GB2312" w:cs="FangSong_GB2312"/>
          <w:spacing w:val="1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z w:val="31"/>
          <w:szCs w:val="31"/>
        </w:rPr>
        <w:t>监测设备样机。</w:t>
      </w:r>
    </w:p>
    <w:p w14:paraId="27E2C78D">
      <w:pPr>
        <w:spacing w:before="1" w:line="319" w:lineRule="auto"/>
        <w:ind w:left="3" w:right="97" w:firstLine="52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）开展太阳光催化量子点复合涂层界面关键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技术研究，开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发减污自清洁多功能建筑涂层材料，实现城市环境气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液污染物的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绿色原位降解。</w:t>
      </w:r>
    </w:p>
    <w:p w14:paraId="2C29E397">
      <w:pPr>
        <w:spacing w:before="251" w:line="319" w:lineRule="auto"/>
        <w:ind w:left="27" w:right="127" w:firstLine="50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）开展装配式建筑预制混凝土构件超声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相控阵列扫描退化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图像修复算法研究，建立缺陷检测模型，实现混凝土构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件裂缝、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空洞等缺陷类型及位置的智能识别。</w:t>
      </w:r>
    </w:p>
    <w:p w14:paraId="5C7640E5">
      <w:pPr>
        <w:spacing w:before="255" w:line="339" w:lineRule="auto"/>
        <w:ind w:left="1" w:firstLine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）开展城市建筑资源低碳与再生胶高值化利用技术研究，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开发再生胶基建筑资源智能化运用，提升复合抗压强度和污染物、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悬浮物去除率。开展新型剪切增稠流体材料及其振震双控装备研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究，制备高性能剪切增稠流体材料、优化减振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震控制装备设计，</w:t>
      </w:r>
      <w:r>
        <w:rPr>
          <w:rFonts w:ascii="FangSong_GB2312" w:hAnsi="FangSong_GB2312" w:eastAsia="FangSong_GB2312" w:cs="FangSong_GB2312"/>
          <w:spacing w:val="1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提升装备减振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/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震性能。</w:t>
      </w:r>
    </w:p>
    <w:p w14:paraId="4996B4DD">
      <w:pPr>
        <w:spacing w:before="247" w:line="320" w:lineRule="auto"/>
        <w:ind w:left="13" w:right="6" w:firstLine="51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）开展基于数据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-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机理混合驱动的建筑分布式光伏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发电功率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预测技术研究，研究光伏功率预测偏差产生机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理及中短期处理预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测偏差时空规律，实现光伏自适应发电功率精准预测及应用验证。</w:t>
      </w:r>
    </w:p>
    <w:p w14:paraId="38CA380D">
      <w:pPr>
        <w:spacing w:before="252" w:line="222" w:lineRule="auto"/>
        <w:ind w:left="541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30.历史文化传承与冰雪经济</w:t>
      </w:r>
    </w:p>
    <w:p w14:paraId="46483725">
      <w:pPr>
        <w:spacing w:before="248" w:line="319" w:lineRule="auto"/>
        <w:ind w:left="1" w:right="95" w:firstLine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1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）开展基于多元知识图谱的辽宁古城历史地理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信息平台构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建与智能应用研究，构建辽宁历史、文化和旅游资源的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检索共享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平台</w:t>
      </w:r>
      <w:r>
        <w:rPr>
          <w:rFonts w:ascii="FangSong_GB2312" w:hAnsi="FangSong_GB2312" w:eastAsia="FangSong_GB2312" w:cs="FangSong_GB2312"/>
          <w:spacing w:val="-101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和四维时空导航系统。</w:t>
      </w:r>
    </w:p>
    <w:p w14:paraId="4095703E">
      <w:pPr>
        <w:spacing w:before="250" w:line="295" w:lineRule="auto"/>
        <w:ind w:left="7" w:right="89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2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>）开展多模态红山文化专属应用场景研究，打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造红山文化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特色沉浸式体验产品。开展辽西地区摩崖石刻数据采集、知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识挖</w:t>
      </w:r>
    </w:p>
    <w:p w14:paraId="45D312DC">
      <w:pPr>
        <w:spacing w:line="295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2" w:type="default"/>
          <w:pgSz w:w="11906" w:h="16838"/>
          <w:pgMar w:top="400" w:right="1344" w:bottom="1315" w:left="1448" w:header="0" w:footer="951" w:gutter="0"/>
          <w:pgNumType w:fmt="decimal"/>
          <w:cols w:space="720" w:num="1"/>
        </w:sectPr>
      </w:pPr>
    </w:p>
    <w:p w14:paraId="5283333E">
      <w:pPr>
        <w:pStyle w:val="2"/>
        <w:spacing w:line="288" w:lineRule="auto"/>
        <w:rPr>
          <w:sz w:val="21"/>
        </w:rPr>
      </w:pPr>
    </w:p>
    <w:p w14:paraId="3DA2AA64">
      <w:pPr>
        <w:pStyle w:val="2"/>
        <w:spacing w:line="289" w:lineRule="auto"/>
        <w:rPr>
          <w:sz w:val="21"/>
        </w:rPr>
      </w:pPr>
    </w:p>
    <w:p w14:paraId="3D1FBCD9">
      <w:pPr>
        <w:pStyle w:val="2"/>
        <w:spacing w:line="289" w:lineRule="auto"/>
        <w:rPr>
          <w:sz w:val="21"/>
        </w:rPr>
      </w:pPr>
    </w:p>
    <w:p w14:paraId="2E3B5ABF">
      <w:pPr>
        <w:pStyle w:val="2"/>
        <w:spacing w:line="289" w:lineRule="auto"/>
        <w:rPr>
          <w:sz w:val="21"/>
        </w:rPr>
      </w:pPr>
    </w:p>
    <w:p w14:paraId="05EB2E6B">
      <w:pPr>
        <w:spacing w:before="101" w:line="369" w:lineRule="auto"/>
        <w:ind w:left="2" w:right="75" w:firstLine="3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掘与展示技术研究，实现辽西地区虚实融合的摩崖石刻展示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与传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-16"/>
          <w:sz w:val="31"/>
          <w:szCs w:val="31"/>
        </w:rPr>
        <w:t>播。</w:t>
      </w:r>
    </w:p>
    <w:p w14:paraId="6C8DAD3B">
      <w:pPr>
        <w:spacing w:before="1" w:line="294" w:lineRule="auto"/>
        <w:ind w:left="6" w:right="107" w:firstLine="525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3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）开展基于数字孪生技术的冰雪运动沉浸式体验平台关键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技术研究，研发虚拟赛事平台。</w:t>
      </w:r>
    </w:p>
    <w:p w14:paraId="42C8B45D">
      <w:pPr>
        <w:spacing w:before="252" w:line="339" w:lineRule="auto"/>
        <w:ind w:firstLine="53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"/>
          <w:sz w:val="31"/>
          <w:szCs w:val="31"/>
        </w:rPr>
        <w:t>4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）开展冰雪运动多场景人体关节力学建模与损伤机构研究，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建立肌肉骨骼系统仿真模型，构建损伤风险预测算法库。开展冰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24"/>
          <w:sz w:val="31"/>
          <w:szCs w:val="31"/>
        </w:rPr>
        <w:t>雪场地人体运动数据智能化采集和肌肉力逆动力学分析技</w:t>
      </w:r>
      <w:r>
        <w:rPr>
          <w:rFonts w:ascii="FangSong_GB2312" w:hAnsi="FangSong_GB2312" w:eastAsia="FangSong_GB2312" w:cs="FangSong_GB2312"/>
          <w:spacing w:val="23"/>
          <w:sz w:val="31"/>
          <w:szCs w:val="31"/>
        </w:rPr>
        <w:t>术研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究，构建单目人体姿态采集及智能化动力学分析系统和个性化评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估训练增强方案。</w:t>
      </w:r>
    </w:p>
    <w:p w14:paraId="436DF57F">
      <w:pPr>
        <w:spacing w:before="253" w:line="222" w:lineRule="auto"/>
        <w:ind w:left="5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31.重大传染性疾病防治及公共卫生</w:t>
      </w:r>
    </w:p>
    <w:p w14:paraId="71D7011C">
      <w:pPr>
        <w:spacing w:before="246" w:line="369" w:lineRule="auto"/>
        <w:ind w:left="1" w:right="75" w:firstLine="56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围绕流感、艾滋病等常见多发传染病及新发突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发重大传染病鉴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别诊疗及防控，开展病原体快速识别和检测、监测预警和流行病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学调查、诊疗关键技术等研究。</w:t>
      </w:r>
    </w:p>
    <w:p w14:paraId="4F62BB51">
      <w:pPr>
        <w:spacing w:before="2" w:line="226" w:lineRule="auto"/>
        <w:ind w:left="54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32.重大慢病防治</w:t>
      </w:r>
    </w:p>
    <w:p w14:paraId="5819D02E">
      <w:pPr>
        <w:spacing w:before="239" w:line="368" w:lineRule="auto"/>
        <w:ind w:left="8" w:right="75" w:firstLine="55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围绕我省高发心脑血管疾病、呼吸系统疾病、代谢性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疾病、恶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性肿瘤等重大慢性疾病，开展早期筛查、精确诊断、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精准治疗等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关键技术研究；探索建立相关疾病科学、规范、综合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诊疗管理方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案；指导临床诊疗策略不断优化。</w:t>
      </w:r>
    </w:p>
    <w:p w14:paraId="208DAD76">
      <w:pPr>
        <w:spacing w:before="10" w:line="224" w:lineRule="auto"/>
        <w:ind w:left="540"/>
        <w:outlineLvl w:val="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33.人口健康及重点人群疾病防治</w:t>
      </w:r>
    </w:p>
    <w:p w14:paraId="48EACDAA">
      <w:pPr>
        <w:spacing w:before="243" w:line="369" w:lineRule="auto"/>
        <w:ind w:left="14" w:right="75" w:firstLine="55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围绕人口老龄化、生殖健康、生育安全、儿童</w:t>
      </w:r>
      <w:r>
        <w:rPr>
          <w:rFonts w:ascii="FangSong_GB2312" w:hAnsi="FangSong_GB2312" w:eastAsia="FangSong_GB2312" w:cs="FangSong_GB2312"/>
          <w:spacing w:val="2"/>
          <w:sz w:val="31"/>
          <w:szCs w:val="31"/>
        </w:rPr>
        <w:t>生长发育、重大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致残疾病等方向，开展健康风险评估，生理功能衰退的监测、干</w:t>
      </w:r>
      <w:r>
        <w:rPr>
          <w:rFonts w:ascii="FangSong_GB2312" w:hAnsi="FangSong_GB2312" w:eastAsia="FangSong_GB2312" w:cs="FangSong_GB2312"/>
          <w:spacing w:val="1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预、康复，生育全周期重点疾病的诊治，遗传性疾病及出生缺陷</w:t>
      </w:r>
    </w:p>
    <w:p w14:paraId="2B0A3899">
      <w:pPr>
        <w:spacing w:line="36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3" w:type="default"/>
          <w:pgSz w:w="11906" w:h="16838"/>
          <w:pgMar w:top="400" w:right="1358" w:bottom="1315" w:left="1449" w:header="0" w:footer="951" w:gutter="0"/>
          <w:pgNumType w:fmt="decimal"/>
          <w:cols w:space="720" w:num="1"/>
        </w:sectPr>
      </w:pPr>
    </w:p>
    <w:p w14:paraId="78F9A66A">
      <w:pPr>
        <w:pStyle w:val="2"/>
        <w:spacing w:line="289" w:lineRule="auto"/>
        <w:rPr>
          <w:sz w:val="21"/>
        </w:rPr>
      </w:pPr>
    </w:p>
    <w:p w14:paraId="62CC6A25">
      <w:pPr>
        <w:pStyle w:val="2"/>
        <w:spacing w:line="289" w:lineRule="auto"/>
        <w:rPr>
          <w:sz w:val="21"/>
        </w:rPr>
      </w:pPr>
    </w:p>
    <w:p w14:paraId="748D7CB7">
      <w:pPr>
        <w:pStyle w:val="2"/>
        <w:spacing w:line="289" w:lineRule="auto"/>
        <w:rPr>
          <w:sz w:val="21"/>
        </w:rPr>
      </w:pPr>
    </w:p>
    <w:p w14:paraId="2317012E">
      <w:pPr>
        <w:pStyle w:val="2"/>
        <w:spacing w:line="289" w:lineRule="auto"/>
        <w:rPr>
          <w:sz w:val="21"/>
        </w:rPr>
      </w:pPr>
    </w:p>
    <w:p w14:paraId="2540D34A">
      <w:pPr>
        <w:spacing w:before="100" w:line="368" w:lineRule="auto"/>
        <w:ind w:right="91" w:firstLine="3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防治，生长发育监测、干预与促进，近视早期识别与防控，智能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康复等新技术研究。</w:t>
      </w:r>
    </w:p>
    <w:p w14:paraId="53FC62E5">
      <w:pPr>
        <w:spacing w:before="2" w:line="222" w:lineRule="auto"/>
        <w:ind w:left="54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34.常见多发病精准诊疗</w:t>
      </w:r>
    </w:p>
    <w:p w14:paraId="0567C2D8">
      <w:pPr>
        <w:spacing w:before="251" w:line="368" w:lineRule="auto"/>
        <w:ind w:left="17" w:right="91" w:firstLine="55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 xml:space="preserve">围绕我省常见多发病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防、诊、治</w:t>
      </w:r>
      <w:r>
        <w:rPr>
          <w:rFonts w:ascii="FangSong_GB2312" w:hAnsi="FangSong_GB2312" w:eastAsia="FangSong_GB2312" w:cs="FangSong_GB2312"/>
          <w:spacing w:val="-11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-3"/>
          <w:sz w:val="31"/>
          <w:szCs w:val="31"/>
        </w:rPr>
        <w:t>关键技术需求，开展疾病分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子诊断、免疫诊断、细胞治疗、靶向治疗、免疫治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疗等精准诊疗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前沿关键技术研究。</w:t>
      </w:r>
    </w:p>
    <w:p w14:paraId="73E318B9">
      <w:pPr>
        <w:spacing w:before="3" w:line="222" w:lineRule="auto"/>
        <w:ind w:left="54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8"/>
          <w:sz w:val="31"/>
          <w:szCs w:val="31"/>
        </w:rPr>
        <w:t>35.中医、中西医结合辨证论治及诊疗</w:t>
      </w:r>
    </w:p>
    <w:p w14:paraId="57A3B5C8">
      <w:pPr>
        <w:spacing w:before="246" w:line="369" w:lineRule="auto"/>
        <w:ind w:left="4" w:right="91" w:firstLine="55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聚焦优势病种、慢性疾病、重大疑难疾病，以提高临床疗效为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核心，</w:t>
      </w:r>
      <w:r>
        <w:rPr>
          <w:rFonts w:ascii="FangSong_GB2312" w:hAnsi="FangSong_GB2312" w:eastAsia="FangSong_GB2312" w:cs="FangSong_GB2312"/>
          <w:spacing w:val="-6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以中医辨证论治和治未病理论为指导，开展证候诊疗、亚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健康状态的微观辨证、中西医协同诊疗等新技术研究。</w:t>
      </w:r>
    </w:p>
    <w:p w14:paraId="67F195F8">
      <w:pPr>
        <w:spacing w:before="1" w:line="226" w:lineRule="auto"/>
        <w:ind w:left="566"/>
        <w:outlineLvl w:val="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四、人文社会科学类申报方向</w:t>
      </w:r>
    </w:p>
    <w:p w14:paraId="09E2A3D0">
      <w:pPr>
        <w:spacing w:before="242" w:line="319" w:lineRule="auto"/>
        <w:ind w:left="4" w:right="96" w:firstLine="567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7"/>
          <w:sz w:val="31"/>
          <w:szCs w:val="31"/>
        </w:rPr>
        <w:t>1.</w:t>
      </w:r>
      <w:r>
        <w:rPr>
          <w:rFonts w:ascii="FangSong_GB2312" w:hAnsi="FangSong_GB2312" w:eastAsia="FangSong_GB2312" w:cs="FangSong_GB2312"/>
          <w:spacing w:val="17"/>
          <w:sz w:val="31"/>
          <w:szCs w:val="31"/>
        </w:rPr>
        <w:t>习近平新时代中国特色社会主义思想体系化学理化研究阐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释，马克思主义基本理论，马克思主义经典著作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，毛泽东思想，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中国特色社会主义理论体系。</w:t>
      </w:r>
    </w:p>
    <w:p w14:paraId="2270733D">
      <w:pPr>
        <w:spacing w:before="249" w:line="319" w:lineRule="auto"/>
        <w:ind w:left="13" w:right="91" w:firstLine="528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中国共产党史、新中国史、改革开放史、社会主义发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展史，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中国共产党历史上重要会议、重大事件、重要人物的史料收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集整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理与研究，党的十八大以来的历史性成就历史性变革。</w:t>
      </w:r>
    </w:p>
    <w:p w14:paraId="186C6127">
      <w:pPr>
        <w:spacing w:before="258" w:line="339" w:lineRule="auto"/>
        <w:ind w:left="8" w:firstLine="53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3.</w:t>
      </w:r>
      <w:r>
        <w:rPr>
          <w:rFonts w:ascii="FangSong_GB2312" w:hAnsi="FangSong_GB2312" w:eastAsia="FangSong_GB2312" w:cs="FangSong_GB2312"/>
          <w:spacing w:val="-1"/>
          <w:sz w:val="31"/>
          <w:szCs w:val="31"/>
        </w:rPr>
        <w:t>中国式现代化的时代背景、本质要求、世界意义，国际变</w:t>
      </w:r>
      <w:r>
        <w:rPr>
          <w:rFonts w:ascii="FangSong_GB2312" w:hAnsi="FangSong_GB2312" w:eastAsia="FangSong_GB2312" w:cs="FangSong_GB2312"/>
          <w:spacing w:val="-2"/>
          <w:sz w:val="31"/>
          <w:szCs w:val="31"/>
        </w:rPr>
        <w:t>局、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新科技革命给中国式现代化带来的机遇和挑战，推进国家治理体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系和治理能力现代化，推动经济高质量发展，发展新质生产力，</w:t>
      </w:r>
      <w:r>
        <w:rPr>
          <w:rFonts w:ascii="FangSong_GB2312" w:hAnsi="FangSong_GB2312" w:eastAsia="FangSong_GB2312" w:cs="FangSong_GB2312"/>
          <w:spacing w:val="1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构建高水平社会主义市场经济体制，推进高水平对外开放，发展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全过程人民民主，建设社会主义法治国家，繁荣发展新时代中国</w:t>
      </w:r>
    </w:p>
    <w:p w14:paraId="0B08D73D">
      <w:pPr>
        <w:spacing w:line="339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4" w:type="default"/>
          <w:pgSz w:w="11906" w:h="16838"/>
          <w:pgMar w:top="400" w:right="1341" w:bottom="1315" w:left="1442" w:header="0" w:footer="951" w:gutter="0"/>
          <w:pgNumType w:fmt="decimal"/>
          <w:cols w:space="720" w:num="1"/>
        </w:sectPr>
      </w:pPr>
    </w:p>
    <w:p w14:paraId="187D4241">
      <w:pPr>
        <w:pStyle w:val="2"/>
        <w:spacing w:line="289" w:lineRule="auto"/>
        <w:rPr>
          <w:sz w:val="21"/>
        </w:rPr>
      </w:pPr>
    </w:p>
    <w:p w14:paraId="2C77859B">
      <w:pPr>
        <w:pStyle w:val="2"/>
        <w:spacing w:line="289" w:lineRule="auto"/>
        <w:rPr>
          <w:sz w:val="21"/>
        </w:rPr>
      </w:pPr>
    </w:p>
    <w:p w14:paraId="77AB209E">
      <w:pPr>
        <w:pStyle w:val="2"/>
        <w:spacing w:line="289" w:lineRule="auto"/>
        <w:rPr>
          <w:sz w:val="21"/>
        </w:rPr>
      </w:pPr>
    </w:p>
    <w:p w14:paraId="3C04601C">
      <w:pPr>
        <w:pStyle w:val="2"/>
        <w:spacing w:line="289" w:lineRule="auto"/>
        <w:rPr>
          <w:sz w:val="21"/>
        </w:rPr>
      </w:pPr>
    </w:p>
    <w:p w14:paraId="6C5DF8EB">
      <w:pPr>
        <w:spacing w:before="101" w:line="369" w:lineRule="auto"/>
        <w:ind w:left="12" w:right="75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特色社会主义文化，健全社会治理体系，建设生态文明，数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智社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会治理，人工智能发展和治理，城市化和城市治理，建设教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育强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国、科技强国、人才强国，建设健康中国，人口战略，建设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中华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民族共同体，</w:t>
      </w:r>
      <w:r>
        <w:rPr>
          <w:rFonts w:ascii="FangSong_GB2312" w:hAnsi="FangSong_GB2312" w:eastAsia="FangSong_GB2312" w:cs="FangSong_GB2312"/>
          <w:spacing w:val="-87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中国特色社会主义宗教理论，边疆治理与边疆史，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文化遗产保护传承，推进国家安全体系和安全能力现代化，</w:t>
      </w:r>
      <w:r>
        <w:rPr>
          <w:rFonts w:ascii="FangSong_GB2312" w:hAnsi="FangSong_GB2312" w:eastAsia="FangSong_GB2312" w:cs="FangSong_GB2312"/>
          <w:spacing w:val="-7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中国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特色大国外交，践行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三大全球倡议</w:t>
      </w:r>
      <w:r>
        <w:rPr>
          <w:rFonts w:ascii="FangSong_GB2312" w:hAnsi="FangSong_GB2312" w:eastAsia="FangSong_GB2312" w:cs="FangSong_GB2312"/>
          <w:spacing w:val="-98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，构建人类命运共同体，文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1"/>
          <w:szCs w:val="31"/>
        </w:rPr>
        <w:t>明交流互鉴，推进党的自我革命。</w:t>
      </w:r>
    </w:p>
    <w:p w14:paraId="193D9523">
      <w:pPr>
        <w:spacing w:before="6" w:line="331" w:lineRule="auto"/>
        <w:ind w:left="16" w:firstLine="522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4.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中国文化史、学术史和思想史，重要文献史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料整理，中国人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3"/>
          <w:sz w:val="31"/>
          <w:szCs w:val="31"/>
        </w:rPr>
        <w:t>民抗日战争史和第二次世界大战史，古典学研究，古代文明起源，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近代大国崛起，世界现代化历程，世界战争史、殖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民史、宗教史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和政治思想史，重要区域和国家研究。</w:t>
      </w:r>
    </w:p>
    <w:p w14:paraId="3AEA72D0">
      <w:pPr>
        <w:spacing w:before="253" w:line="319" w:lineRule="auto"/>
        <w:ind w:left="14" w:right="75" w:firstLine="534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5.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>哲学社会科学各学科领域基础理论、学科史、方法论、前沿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问题以及理论联系实际的研究，各学科建设自主知识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体系的原创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性概念、命题和理论研究等。</w:t>
      </w:r>
    </w:p>
    <w:p w14:paraId="5931BDC5">
      <w:pPr>
        <w:spacing w:before="266" w:line="341" w:lineRule="auto"/>
        <w:ind w:left="1" w:right="78" w:firstLine="64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6.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统筹传统产业转型升级和战略性新兴产业培育壮大，加快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 xml:space="preserve"> 建设现代化产业体系研究。聚焦改革开放，充分激发全社会创业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创新动力和活力研究。坚持城乡融合发展，推进乡村全面振兴研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"/>
          <w:sz w:val="31"/>
          <w:szCs w:val="31"/>
        </w:rPr>
        <w:t>究。</w:t>
      </w:r>
    </w:p>
    <w:p w14:paraId="5048EA1F">
      <w:pPr>
        <w:spacing w:before="270" w:line="300" w:lineRule="auto"/>
        <w:ind w:left="7" w:right="81" w:firstLine="641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7.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高校科技成果转化效能研究，推动科技创新和产业创新深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9"/>
          <w:sz w:val="31"/>
          <w:szCs w:val="31"/>
        </w:rPr>
        <w:t>度融合研究，人工智能技术推动科研范式变革研究。</w:t>
      </w:r>
    </w:p>
    <w:p w14:paraId="66132D3F">
      <w:pPr>
        <w:spacing w:before="272" w:line="300" w:lineRule="auto"/>
        <w:ind w:right="79" w:firstLine="656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8.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辽宁高质量发展海洋经济研究、辽宁高质量发展冰雪经济</w:t>
      </w:r>
      <w:r>
        <w:rPr>
          <w:rFonts w:ascii="FangSong_GB2312" w:hAnsi="FangSong_GB2312" w:eastAsia="FangSong_GB2312" w:cs="FangSong_GB2312"/>
          <w:spacing w:val="6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研究、辽宁扎实筑牢生态安全屏障研究、辽宁优化营商环境建设</w:t>
      </w:r>
    </w:p>
    <w:p w14:paraId="2C13EA12">
      <w:pPr>
        <w:spacing w:line="300" w:lineRule="auto"/>
        <w:rPr>
          <w:rFonts w:ascii="FangSong_GB2312" w:hAnsi="FangSong_GB2312" w:eastAsia="FangSong_GB2312" w:cs="FangSong_GB2312"/>
          <w:sz w:val="31"/>
          <w:szCs w:val="31"/>
        </w:rPr>
        <w:sectPr>
          <w:footerReference r:id="rId25" w:type="default"/>
          <w:pgSz w:w="11906" w:h="16838"/>
          <w:pgMar w:top="400" w:right="1358" w:bottom="1315" w:left="1443" w:header="0" w:footer="951" w:gutter="0"/>
          <w:pgNumType w:fmt="decimal"/>
          <w:cols w:space="720" w:num="1"/>
        </w:sectPr>
      </w:pPr>
    </w:p>
    <w:p w14:paraId="7BE8679B">
      <w:pPr>
        <w:pStyle w:val="2"/>
        <w:spacing w:line="291" w:lineRule="auto"/>
        <w:rPr>
          <w:sz w:val="21"/>
        </w:rPr>
      </w:pPr>
    </w:p>
    <w:p w14:paraId="1DF46CC9">
      <w:pPr>
        <w:pStyle w:val="2"/>
        <w:spacing w:line="291" w:lineRule="auto"/>
        <w:rPr>
          <w:sz w:val="21"/>
        </w:rPr>
      </w:pPr>
    </w:p>
    <w:p w14:paraId="4455C37E">
      <w:pPr>
        <w:pStyle w:val="2"/>
        <w:spacing w:line="291" w:lineRule="auto"/>
        <w:rPr>
          <w:sz w:val="21"/>
        </w:rPr>
      </w:pPr>
    </w:p>
    <w:p w14:paraId="3EFC37A8">
      <w:pPr>
        <w:pStyle w:val="2"/>
        <w:spacing w:line="291" w:lineRule="auto"/>
        <w:rPr>
          <w:sz w:val="21"/>
        </w:rPr>
      </w:pPr>
    </w:p>
    <w:p w14:paraId="7A66E42F">
      <w:pPr>
        <w:spacing w:before="101" w:line="381" w:lineRule="auto"/>
        <w:ind w:left="8" w:hanging="9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研究、辽宁推进高水平对外开放研究、辽宁推进新型城镇化研究、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>辽宁深化国资国企改革研究、辽宁推进民营企业健</w:t>
      </w:r>
      <w:r>
        <w:rPr>
          <w:rFonts w:ascii="FangSong_GB2312" w:hAnsi="FangSong_GB2312" w:eastAsia="FangSong_GB2312" w:cs="FangSong_GB2312"/>
          <w:spacing w:val="12"/>
          <w:sz w:val="31"/>
          <w:szCs w:val="31"/>
        </w:rPr>
        <w:t>康发展研究、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4"/>
          <w:sz w:val="31"/>
          <w:szCs w:val="31"/>
        </w:rPr>
        <w:t>辽宁加快发展现代化大农业研究、辽宁高质量发展县域经济研究、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 xml:space="preserve">辽宁强化教育科技人才支撑研究、聚焦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“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一老一小</w:t>
      </w:r>
      <w:r>
        <w:rPr>
          <w:rFonts w:ascii="FangSong_GB2312" w:hAnsi="FangSong_GB2312" w:eastAsia="FangSong_GB2312" w:cs="FangSong_GB2312"/>
          <w:spacing w:val="-96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”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，健全人口发</w:t>
      </w:r>
      <w:r>
        <w:rPr>
          <w:rFonts w:ascii="FangSong_GB2312" w:hAnsi="FangSong_GB2312" w:eastAsia="FangSong_GB2312" w:cs="FangSong_GB2312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1"/>
          <w:szCs w:val="31"/>
        </w:rPr>
        <w:t>展支持和服务体系研究。</w:t>
      </w:r>
    </w:p>
    <w:p w14:paraId="5C7B214D">
      <w:pPr>
        <w:spacing w:before="9" w:line="380" w:lineRule="auto"/>
        <w:ind w:left="17" w:right="95" w:firstLine="632"/>
        <w:jc w:val="both"/>
        <w:rPr>
          <w:rFonts w:ascii="FangSong_GB2312" w:hAnsi="FangSong_GB2312" w:eastAsia="FangSong_GB2312" w:cs="FangSong_GB2312"/>
          <w:sz w:val="31"/>
          <w:szCs w:val="31"/>
        </w:rPr>
      </w:pP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9.</w:t>
      </w:r>
      <w:r>
        <w:rPr>
          <w:rFonts w:ascii="FangSong_GB2312" w:hAnsi="FangSong_GB2312" w:eastAsia="FangSong_GB2312" w:cs="FangSong_GB2312"/>
          <w:spacing w:val="14"/>
          <w:sz w:val="31"/>
          <w:szCs w:val="31"/>
        </w:rPr>
        <w:t>红山文化、三燕文化、渤海国文化、高句丽文化、辽金文</w:t>
      </w:r>
      <w:r>
        <w:rPr>
          <w:rFonts w:ascii="FangSong_GB2312" w:hAnsi="FangSong_GB2312" w:eastAsia="FangSong_GB2312" w:cs="FangSong_GB2312"/>
          <w:spacing w:val="10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化、清前文化、古塔文化、长城文化、边疆及民族文化研究，少</w:t>
      </w:r>
      <w:r>
        <w:rPr>
          <w:rFonts w:ascii="FangSong_GB2312" w:hAnsi="FangSong_GB2312" w:eastAsia="FangSong_GB2312" w:cs="FangSong_GB2312"/>
          <w:spacing w:val="13"/>
          <w:sz w:val="31"/>
          <w:szCs w:val="31"/>
        </w:rPr>
        <w:t xml:space="preserve"> </w:t>
      </w:r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数民族语言文学研究，东北抗联精神研究，辽宁推动文化产业成</w:t>
      </w:r>
      <w:bookmarkStart w:id="0" w:name="_GoBack"/>
      <w:bookmarkEnd w:id="0"/>
      <w:r>
        <w:rPr>
          <w:rFonts w:ascii="FangSong_GB2312" w:hAnsi="FangSong_GB2312" w:eastAsia="FangSong_GB2312" w:cs="FangSong_GB2312"/>
          <w:spacing w:val="11"/>
          <w:sz w:val="31"/>
          <w:szCs w:val="31"/>
        </w:rPr>
        <w:t>为支柱产业研究，辽宁历史文化资源保护与利用研究，辽宁提高</w:t>
      </w:r>
      <w:r>
        <w:rPr>
          <w:rFonts w:ascii="FangSong_GB2312" w:hAnsi="FangSong_GB2312" w:eastAsia="FangSong_GB2312" w:cs="FangSong_GB2312"/>
          <w:spacing w:val="5"/>
          <w:sz w:val="31"/>
          <w:szCs w:val="31"/>
        </w:rPr>
        <w:t>文化原创力研究。</w:t>
      </w:r>
    </w:p>
    <w:sectPr>
      <w:footerReference r:id="rId26" w:type="default"/>
      <w:pgSz w:w="11906" w:h="16838"/>
      <w:pgMar w:top="400" w:right="1506" w:bottom="1315" w:left="1439" w:header="0" w:footer="469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E46D9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7F8374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69CF7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5CD46E">
    <w:pPr>
      <w:spacing w:line="235" w:lineRule="auto"/>
      <w:rPr>
        <w:rFonts w:ascii="宋体" w:hAnsi="宋体" w:eastAsia="宋体" w:cs="宋体"/>
        <w:sz w:val="28"/>
        <w:szCs w:val="28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DF4EFF">
    <w:pPr>
      <w:spacing w:line="235" w:lineRule="auto"/>
      <w:rPr>
        <w:rFonts w:ascii="宋体" w:hAnsi="宋体" w:eastAsia="宋体" w:cs="宋体"/>
        <w:sz w:val="28"/>
        <w:szCs w:val="28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ECE7E0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30A90B">
    <w:pPr>
      <w:spacing w:line="235" w:lineRule="auto"/>
      <w:rPr>
        <w:rFonts w:ascii="宋体" w:hAnsi="宋体" w:eastAsia="宋体" w:cs="宋体"/>
        <w:sz w:val="28"/>
        <w:szCs w:val="28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8407C6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3AE28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B68D5D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C64B87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0E338B">
    <w:pPr>
      <w:spacing w:line="235" w:lineRule="auto"/>
      <w:rPr>
        <w:rFonts w:ascii="宋体" w:hAnsi="宋体" w:eastAsia="宋体" w:cs="宋体"/>
        <w:sz w:val="28"/>
        <w:szCs w:val="28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6D9F30">
    <w:pPr>
      <w:spacing w:line="233" w:lineRule="auto"/>
      <w:ind w:left="8049"/>
      <w:rPr>
        <w:rFonts w:ascii="宋体" w:hAnsi="宋体" w:eastAsia="宋体" w:cs="宋体"/>
        <w:sz w:val="28"/>
        <w:szCs w:val="28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F6181">
    <w:pPr>
      <w:pStyle w:val="2"/>
      <w:spacing w:line="378" w:lineRule="auto"/>
      <w:rPr>
        <w:sz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2A5DA">
    <w:pPr>
      <w:spacing w:line="235" w:lineRule="auto"/>
      <w:rPr>
        <w:rFonts w:ascii="宋体" w:hAnsi="宋体" w:eastAsia="宋体" w:cs="宋体"/>
        <w:sz w:val="28"/>
        <w:szCs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CCA57B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08237">
    <w:pPr>
      <w:spacing w:line="235" w:lineRule="auto"/>
      <w:rPr>
        <w:rFonts w:ascii="宋体" w:hAnsi="宋体" w:eastAsia="宋体" w:cs="宋体"/>
        <w:sz w:val="28"/>
        <w:szCs w:val="28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C4189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4E79B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C27F86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9F2A7">
    <w:pPr>
      <w:spacing w:line="233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4AC381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1EF50B3"/>
    <w:rsid w:val="4C240499"/>
    <w:rsid w:val="524109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"/>
      <w:szCs w:val="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theme" Target="theme/theme1.xml"/><Relationship Id="rId26" Type="http://schemas.openxmlformats.org/officeDocument/2006/relationships/footer" Target="footer21.xml"/><Relationship Id="rId25" Type="http://schemas.openxmlformats.org/officeDocument/2006/relationships/footer" Target="footer20.xml"/><Relationship Id="rId24" Type="http://schemas.openxmlformats.org/officeDocument/2006/relationships/footer" Target="footer19.xml"/><Relationship Id="rId23" Type="http://schemas.openxmlformats.org/officeDocument/2006/relationships/footer" Target="footer18.xml"/><Relationship Id="rId22" Type="http://schemas.openxmlformats.org/officeDocument/2006/relationships/footer" Target="footer17.xml"/><Relationship Id="rId21" Type="http://schemas.openxmlformats.org/officeDocument/2006/relationships/footer" Target="footer16.xml"/><Relationship Id="rId20" Type="http://schemas.openxmlformats.org/officeDocument/2006/relationships/footer" Target="footer15.xml"/><Relationship Id="rId2" Type="http://schemas.openxmlformats.org/officeDocument/2006/relationships/settings" Target="settings.xml"/><Relationship Id="rId19" Type="http://schemas.openxmlformats.org/officeDocument/2006/relationships/footer" Target="footer14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21</Pages>
  <Words>9911</Words>
  <Characters>10052</Characters>
  <TotalTime>2</TotalTime>
  <ScaleCrop>false</ScaleCrop>
  <LinksUpToDate>false</LinksUpToDate>
  <CharactersWithSpaces>10373</CharactersWithSpaces>
  <Application>WPS Office_12.1.0.21171_F1E327BC-269C-435d-A152-05C5408002CA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2025-05-28T11:14:00Z</dcterms:created>
  <dc:creator>Administrator</dc:creator>
  <cp:lastModifiedBy>薛荣红</cp:lastModifiedBy>
  <dcterms:modified xsi:type="dcterms:W3CDTF">2025-06-03T07:39:17Z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2025-05-30T15:08:45Z</vt:filetime>
  </property>
  <property fmtid="{D5CDD505-2E9C-101B-9397-08002B2CF9AE}" pid="4" name="KSOTemplateDocerSaveRecord">
    <vt:lpwstr>eyJoZGlkIjoiMDQyMzdiYTZiYTNjZmY0YTE2NWUyMTcyYjI0MjBlOWYiLCJ1c2VySWQiOiI3ODY3NTcyNDIifQ==</vt:lpwstr>
  </property>
  <property fmtid="{D5CDD505-2E9C-101B-9397-08002B2CF9AE}" pid="5" name="KSOProductBuildVer">
    <vt:lpwstr>2052-12.1.0.21171</vt:lpwstr>
  </property>
  <property fmtid="{D5CDD505-2E9C-101B-9397-08002B2CF9AE}" pid="6" name="ICV">
    <vt:lpwstr>929B8AD3246E42649A419DF0B6741A20_12</vt:lpwstr>
  </property>
</Properties>
</file>